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lang w:val="en-US" w:eastAsia="zh-CN"/>
        </w:rPr>
      </w:pPr>
      <w:r>
        <w:rPr>
          <w:rFonts w:hint="eastAsia"/>
          <w:b/>
          <w:bCs/>
          <w:sz w:val="36"/>
          <w:szCs w:val="36"/>
          <w:lang w:val="en-US" w:eastAsia="zh-CN"/>
        </w:rPr>
        <w:t>沈阳市医疗保障局“谁执法谁普法”普法责任清单</w:t>
      </w:r>
    </w:p>
    <w:tbl>
      <w:tblPr>
        <w:tblStyle w:val="3"/>
        <w:tblpPr w:leftFromText="180" w:rightFromText="180" w:vertAnchor="page" w:horzAnchor="page" w:tblpX="1519" w:tblpY="2524"/>
        <w:tblOverlap w:val="never"/>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515"/>
        <w:gridCol w:w="1650"/>
        <w:gridCol w:w="1517"/>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3"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序号</w:t>
            </w:r>
          </w:p>
        </w:tc>
        <w:tc>
          <w:tcPr>
            <w:tcW w:w="3515" w:type="dxa"/>
            <w:vAlign w:val="center"/>
          </w:tcPr>
          <w:p>
            <w:pPr>
              <w:ind w:firstLine="964" w:firstLineChars="400"/>
              <w:jc w:val="both"/>
              <w:rPr>
                <w:rFonts w:hint="eastAsia" w:eastAsiaTheme="minorEastAsia"/>
                <w:b/>
                <w:bCs/>
                <w:sz w:val="24"/>
                <w:szCs w:val="24"/>
                <w:vertAlign w:val="baseline"/>
                <w:lang w:eastAsia="zh-CN"/>
              </w:rPr>
            </w:pPr>
            <w:bookmarkStart w:id="0" w:name="_GoBack"/>
            <w:bookmarkEnd w:id="0"/>
            <w:r>
              <w:rPr>
                <w:rFonts w:hint="eastAsia"/>
                <w:b/>
                <w:bCs/>
                <w:sz w:val="24"/>
                <w:szCs w:val="24"/>
                <w:vertAlign w:val="baseline"/>
                <w:lang w:eastAsia="zh-CN"/>
              </w:rPr>
              <w:t>普法内容</w:t>
            </w:r>
          </w:p>
        </w:tc>
        <w:tc>
          <w:tcPr>
            <w:tcW w:w="1650"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普法对象</w:t>
            </w:r>
          </w:p>
        </w:tc>
        <w:tc>
          <w:tcPr>
            <w:tcW w:w="1517"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责任部门</w:t>
            </w:r>
          </w:p>
        </w:tc>
        <w:tc>
          <w:tcPr>
            <w:tcW w:w="1432"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普法责任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515" w:type="dxa"/>
            <w:vAlign w:val="center"/>
          </w:tcPr>
          <w:p>
            <w:pPr>
              <w:jc w:val="both"/>
              <w:rPr>
                <w:rFonts w:hint="eastAsia"/>
                <w:sz w:val="24"/>
                <w:szCs w:val="24"/>
                <w:vertAlign w:val="baseline"/>
                <w:lang w:val="en-US" w:eastAsia="zh-CN"/>
              </w:rPr>
            </w:pPr>
          </w:p>
          <w:p>
            <w:pPr>
              <w:jc w:val="both"/>
              <w:rPr>
                <w:rFonts w:hint="eastAsia"/>
                <w:sz w:val="24"/>
                <w:szCs w:val="24"/>
                <w:vertAlign w:val="baseline"/>
                <w:lang w:val="en-US" w:eastAsia="zh-CN"/>
              </w:rPr>
            </w:pPr>
            <w:r>
              <w:rPr>
                <w:rFonts w:hint="eastAsia"/>
                <w:sz w:val="24"/>
                <w:szCs w:val="24"/>
                <w:vertAlign w:val="baseline"/>
                <w:lang w:val="en-US" w:eastAsia="zh-CN"/>
              </w:rPr>
              <w:t>学习宣传习近平法治思想</w:t>
            </w:r>
          </w:p>
          <w:p>
            <w:pPr>
              <w:jc w:val="both"/>
              <w:rPr>
                <w:rFonts w:hint="eastAsia"/>
                <w:sz w:val="24"/>
                <w:szCs w:val="24"/>
                <w:vertAlign w:val="baseline"/>
                <w:lang w:val="en-US" w:eastAsia="zh-CN"/>
              </w:rPr>
            </w:pPr>
          </w:p>
        </w:tc>
        <w:tc>
          <w:tcPr>
            <w:tcW w:w="1650"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全局干部</w:t>
            </w:r>
          </w:p>
        </w:tc>
        <w:tc>
          <w:tcPr>
            <w:tcW w:w="1517"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机关党委</w:t>
            </w:r>
          </w:p>
        </w:tc>
        <w:tc>
          <w:tcPr>
            <w:tcW w:w="1432"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共同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3515" w:type="dxa"/>
            <w:vAlign w:val="center"/>
          </w:tcPr>
          <w:p>
            <w:pPr>
              <w:jc w:val="both"/>
              <w:rPr>
                <w:rFonts w:hint="eastAsia"/>
                <w:sz w:val="24"/>
                <w:szCs w:val="24"/>
                <w:vertAlign w:val="baseline"/>
                <w:lang w:eastAsia="zh-CN"/>
              </w:rPr>
            </w:pPr>
          </w:p>
          <w:p>
            <w:pPr>
              <w:jc w:val="both"/>
              <w:rPr>
                <w:rFonts w:hint="eastAsia"/>
                <w:sz w:val="24"/>
                <w:szCs w:val="24"/>
                <w:vertAlign w:val="baseline"/>
                <w:lang w:eastAsia="zh-CN"/>
              </w:rPr>
            </w:pPr>
            <w:r>
              <w:rPr>
                <w:rFonts w:hint="eastAsia"/>
                <w:sz w:val="24"/>
                <w:szCs w:val="24"/>
                <w:vertAlign w:val="baseline"/>
                <w:lang w:eastAsia="zh-CN"/>
              </w:rPr>
              <w:t>学习宣传宪法</w:t>
            </w:r>
          </w:p>
          <w:p>
            <w:pPr>
              <w:jc w:val="both"/>
              <w:rPr>
                <w:rFonts w:hint="eastAsia"/>
                <w:sz w:val="24"/>
                <w:szCs w:val="24"/>
                <w:vertAlign w:val="baseline"/>
                <w:lang w:eastAsia="zh-CN"/>
              </w:rPr>
            </w:pPr>
          </w:p>
        </w:tc>
        <w:tc>
          <w:tcPr>
            <w:tcW w:w="1650" w:type="dxa"/>
            <w:vAlign w:val="center"/>
          </w:tcPr>
          <w:p>
            <w:pPr>
              <w:jc w:val="both"/>
              <w:rPr>
                <w:sz w:val="24"/>
                <w:szCs w:val="24"/>
                <w:vertAlign w:val="baseline"/>
              </w:rPr>
            </w:pPr>
            <w:r>
              <w:rPr>
                <w:rFonts w:hint="eastAsia"/>
                <w:sz w:val="24"/>
                <w:szCs w:val="24"/>
                <w:vertAlign w:val="baseline"/>
                <w:lang w:eastAsia="zh-CN"/>
              </w:rPr>
              <w:t>全局干部及社会公众</w:t>
            </w:r>
          </w:p>
        </w:tc>
        <w:tc>
          <w:tcPr>
            <w:tcW w:w="1517" w:type="dxa"/>
            <w:vAlign w:val="center"/>
          </w:tcPr>
          <w:p>
            <w:pPr>
              <w:jc w:val="both"/>
              <w:rPr>
                <w:sz w:val="24"/>
                <w:szCs w:val="24"/>
                <w:vertAlign w:val="baseline"/>
              </w:rPr>
            </w:pPr>
            <w:r>
              <w:rPr>
                <w:rFonts w:hint="eastAsia"/>
                <w:sz w:val="24"/>
                <w:szCs w:val="24"/>
                <w:vertAlign w:val="baseline"/>
                <w:lang w:eastAsia="zh-CN"/>
              </w:rPr>
              <w:t>机关党委、法规处</w:t>
            </w:r>
          </w:p>
        </w:tc>
        <w:tc>
          <w:tcPr>
            <w:tcW w:w="1432" w:type="dxa"/>
            <w:vAlign w:val="center"/>
          </w:tcPr>
          <w:p>
            <w:pPr>
              <w:jc w:val="both"/>
              <w:rPr>
                <w:sz w:val="24"/>
                <w:szCs w:val="24"/>
                <w:vertAlign w:val="baseline"/>
              </w:rPr>
            </w:pPr>
            <w:r>
              <w:rPr>
                <w:rFonts w:hint="eastAsia"/>
                <w:sz w:val="24"/>
                <w:szCs w:val="24"/>
                <w:vertAlign w:val="baseline"/>
                <w:lang w:eastAsia="zh-CN"/>
              </w:rPr>
              <w:t>共同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3515" w:type="dxa"/>
            <w:vAlign w:val="center"/>
          </w:tcPr>
          <w:p>
            <w:pPr>
              <w:jc w:val="both"/>
              <w:rPr>
                <w:rFonts w:hint="eastAsia"/>
                <w:sz w:val="24"/>
                <w:szCs w:val="24"/>
                <w:vertAlign w:val="baseline"/>
                <w:lang w:eastAsia="zh-CN"/>
              </w:rPr>
            </w:pPr>
          </w:p>
          <w:p>
            <w:pPr>
              <w:jc w:val="both"/>
              <w:rPr>
                <w:rFonts w:hint="eastAsia"/>
                <w:sz w:val="24"/>
                <w:szCs w:val="24"/>
                <w:vertAlign w:val="baseline"/>
                <w:lang w:eastAsia="zh-CN"/>
              </w:rPr>
            </w:pPr>
            <w:r>
              <w:rPr>
                <w:rFonts w:hint="eastAsia"/>
                <w:sz w:val="24"/>
                <w:szCs w:val="24"/>
                <w:vertAlign w:val="baseline"/>
                <w:lang w:eastAsia="zh-CN"/>
              </w:rPr>
              <w:t>学习宣传党内法规</w:t>
            </w:r>
          </w:p>
          <w:p>
            <w:pPr>
              <w:jc w:val="both"/>
              <w:rPr>
                <w:rFonts w:hint="eastAsia"/>
                <w:sz w:val="24"/>
                <w:szCs w:val="24"/>
                <w:vertAlign w:val="baseline"/>
                <w:lang w:eastAsia="zh-CN"/>
              </w:rPr>
            </w:pPr>
          </w:p>
        </w:tc>
        <w:tc>
          <w:tcPr>
            <w:tcW w:w="1650"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全局干部</w:t>
            </w:r>
          </w:p>
        </w:tc>
        <w:tc>
          <w:tcPr>
            <w:tcW w:w="1517" w:type="dxa"/>
            <w:vAlign w:val="center"/>
          </w:tcPr>
          <w:p>
            <w:pPr>
              <w:jc w:val="both"/>
              <w:rPr>
                <w:sz w:val="24"/>
                <w:szCs w:val="24"/>
                <w:vertAlign w:val="baseline"/>
              </w:rPr>
            </w:pPr>
            <w:r>
              <w:rPr>
                <w:rFonts w:hint="eastAsia"/>
                <w:sz w:val="24"/>
                <w:szCs w:val="24"/>
                <w:vertAlign w:val="baseline"/>
                <w:lang w:eastAsia="zh-CN"/>
              </w:rPr>
              <w:t>机关党委</w:t>
            </w:r>
          </w:p>
        </w:tc>
        <w:tc>
          <w:tcPr>
            <w:tcW w:w="1432" w:type="dxa"/>
            <w:vAlign w:val="center"/>
          </w:tcPr>
          <w:p>
            <w:pPr>
              <w:jc w:val="both"/>
              <w:rPr>
                <w:sz w:val="24"/>
                <w:szCs w:val="24"/>
                <w:vertAlign w:val="baseline"/>
              </w:rPr>
            </w:pPr>
            <w:r>
              <w:rPr>
                <w:rFonts w:hint="eastAsia"/>
                <w:sz w:val="24"/>
                <w:szCs w:val="24"/>
                <w:vertAlign w:val="baseline"/>
                <w:lang w:eastAsia="zh-CN"/>
              </w:rPr>
              <w:t>共同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4</w:t>
            </w:r>
          </w:p>
        </w:tc>
        <w:tc>
          <w:tcPr>
            <w:tcW w:w="3515" w:type="dxa"/>
            <w:vAlign w:val="center"/>
          </w:tcPr>
          <w:p>
            <w:pPr>
              <w:jc w:val="both"/>
              <w:rPr>
                <w:rFonts w:hint="eastAsia"/>
                <w:sz w:val="24"/>
                <w:szCs w:val="24"/>
                <w:vertAlign w:val="baseline"/>
                <w:lang w:eastAsia="zh-CN"/>
              </w:rPr>
            </w:pPr>
          </w:p>
          <w:p>
            <w:pPr>
              <w:jc w:val="both"/>
              <w:rPr>
                <w:rFonts w:hint="eastAsia"/>
                <w:sz w:val="24"/>
                <w:szCs w:val="24"/>
                <w:vertAlign w:val="baseline"/>
                <w:lang w:eastAsia="zh-CN"/>
              </w:rPr>
            </w:pPr>
            <w:r>
              <w:rPr>
                <w:rFonts w:hint="eastAsia"/>
                <w:sz w:val="24"/>
                <w:szCs w:val="24"/>
                <w:vertAlign w:val="baseline"/>
                <w:lang w:eastAsia="zh-CN"/>
              </w:rPr>
              <w:t>学习宣传《民法典》</w:t>
            </w:r>
          </w:p>
          <w:p>
            <w:pPr>
              <w:jc w:val="both"/>
              <w:rPr>
                <w:rFonts w:hint="eastAsia"/>
                <w:sz w:val="24"/>
                <w:szCs w:val="24"/>
                <w:vertAlign w:val="baseline"/>
                <w:lang w:eastAsia="zh-CN"/>
              </w:rPr>
            </w:pPr>
          </w:p>
        </w:tc>
        <w:tc>
          <w:tcPr>
            <w:tcW w:w="1650" w:type="dxa"/>
            <w:vAlign w:val="center"/>
          </w:tcPr>
          <w:p>
            <w:pPr>
              <w:jc w:val="both"/>
              <w:rPr>
                <w:rFonts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全局干部</w:t>
            </w:r>
          </w:p>
        </w:tc>
        <w:tc>
          <w:tcPr>
            <w:tcW w:w="1517" w:type="dxa"/>
            <w:vAlign w:val="center"/>
          </w:tcPr>
          <w:p>
            <w:pPr>
              <w:jc w:val="both"/>
              <w:rPr>
                <w:sz w:val="24"/>
                <w:szCs w:val="24"/>
                <w:vertAlign w:val="baseline"/>
              </w:rPr>
            </w:pPr>
            <w:r>
              <w:rPr>
                <w:rFonts w:hint="eastAsia"/>
                <w:sz w:val="24"/>
                <w:szCs w:val="24"/>
                <w:vertAlign w:val="baseline"/>
                <w:lang w:eastAsia="zh-CN"/>
              </w:rPr>
              <w:t>机关党委</w:t>
            </w:r>
          </w:p>
        </w:tc>
        <w:tc>
          <w:tcPr>
            <w:tcW w:w="1432" w:type="dxa"/>
            <w:vAlign w:val="center"/>
          </w:tcPr>
          <w:p>
            <w:pPr>
              <w:jc w:val="both"/>
              <w:rPr>
                <w:sz w:val="24"/>
                <w:szCs w:val="24"/>
                <w:vertAlign w:val="baseline"/>
              </w:rPr>
            </w:pPr>
            <w:r>
              <w:rPr>
                <w:rFonts w:hint="eastAsia"/>
                <w:sz w:val="24"/>
                <w:szCs w:val="24"/>
                <w:vertAlign w:val="baseline"/>
                <w:lang w:eastAsia="zh-CN"/>
              </w:rPr>
              <w:t>共同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c>
          <w:tcPr>
            <w:tcW w:w="3515" w:type="dxa"/>
            <w:vAlign w:val="center"/>
          </w:tcPr>
          <w:p>
            <w:pPr>
              <w:jc w:val="both"/>
              <w:rPr>
                <w:rFonts w:hint="eastAsia"/>
                <w:sz w:val="24"/>
                <w:szCs w:val="24"/>
                <w:vertAlign w:val="baseline"/>
                <w:lang w:eastAsia="zh-CN"/>
              </w:rPr>
            </w:pPr>
          </w:p>
          <w:p>
            <w:pPr>
              <w:jc w:val="both"/>
              <w:rPr>
                <w:rFonts w:hint="eastAsia"/>
                <w:sz w:val="24"/>
                <w:szCs w:val="24"/>
                <w:vertAlign w:val="baseline"/>
                <w:lang w:eastAsia="zh-CN"/>
              </w:rPr>
            </w:pPr>
            <w:r>
              <w:rPr>
                <w:rFonts w:hint="eastAsia"/>
                <w:sz w:val="24"/>
                <w:szCs w:val="24"/>
                <w:vertAlign w:val="baseline"/>
                <w:lang w:eastAsia="zh-CN"/>
              </w:rPr>
              <w:t>学习宣传习近平总书记关于统筹推进疫情防控和经济社会发展工作重要论述精神</w:t>
            </w:r>
          </w:p>
          <w:p>
            <w:pPr>
              <w:jc w:val="both"/>
              <w:rPr>
                <w:rFonts w:hint="eastAsia"/>
                <w:sz w:val="24"/>
                <w:szCs w:val="24"/>
                <w:vertAlign w:val="baseline"/>
                <w:lang w:eastAsia="zh-CN"/>
              </w:rPr>
            </w:pPr>
          </w:p>
        </w:tc>
        <w:tc>
          <w:tcPr>
            <w:tcW w:w="1650" w:type="dxa"/>
            <w:vAlign w:val="center"/>
          </w:tcPr>
          <w:p>
            <w:pPr>
              <w:jc w:val="both"/>
              <w:rPr>
                <w:sz w:val="24"/>
                <w:szCs w:val="24"/>
                <w:vertAlign w:val="baseline"/>
              </w:rPr>
            </w:pPr>
            <w:r>
              <w:rPr>
                <w:rFonts w:hint="eastAsia"/>
                <w:sz w:val="24"/>
                <w:szCs w:val="24"/>
                <w:vertAlign w:val="baseline"/>
                <w:lang w:eastAsia="zh-CN"/>
              </w:rPr>
              <w:t>全局干部</w:t>
            </w:r>
          </w:p>
        </w:tc>
        <w:tc>
          <w:tcPr>
            <w:tcW w:w="1517" w:type="dxa"/>
            <w:vAlign w:val="center"/>
          </w:tcPr>
          <w:p>
            <w:pPr>
              <w:jc w:val="both"/>
              <w:rPr>
                <w:sz w:val="24"/>
                <w:szCs w:val="24"/>
                <w:vertAlign w:val="baseline"/>
              </w:rPr>
            </w:pPr>
            <w:r>
              <w:rPr>
                <w:rFonts w:hint="eastAsia"/>
                <w:sz w:val="24"/>
                <w:szCs w:val="24"/>
                <w:vertAlign w:val="baseline"/>
                <w:lang w:eastAsia="zh-CN"/>
              </w:rPr>
              <w:t>机关党委、医药服务处</w:t>
            </w:r>
          </w:p>
        </w:tc>
        <w:tc>
          <w:tcPr>
            <w:tcW w:w="1432" w:type="dxa"/>
            <w:vAlign w:val="center"/>
          </w:tcPr>
          <w:p>
            <w:pPr>
              <w:jc w:val="both"/>
              <w:rPr>
                <w:sz w:val="24"/>
                <w:szCs w:val="24"/>
                <w:vertAlign w:val="baseline"/>
              </w:rPr>
            </w:pPr>
            <w:r>
              <w:rPr>
                <w:rFonts w:hint="eastAsia"/>
                <w:sz w:val="24"/>
                <w:szCs w:val="24"/>
                <w:vertAlign w:val="baseline"/>
                <w:lang w:eastAsia="zh-CN"/>
              </w:rPr>
              <w:t>共同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3515" w:type="dxa"/>
            <w:vAlign w:val="center"/>
          </w:tcPr>
          <w:p>
            <w:pPr>
              <w:jc w:val="both"/>
              <w:rPr>
                <w:rFonts w:hint="eastAsia"/>
                <w:sz w:val="24"/>
                <w:szCs w:val="24"/>
                <w:vertAlign w:val="baseline"/>
                <w:lang w:eastAsia="zh-CN"/>
              </w:rPr>
            </w:pPr>
          </w:p>
          <w:p>
            <w:pPr>
              <w:jc w:val="both"/>
              <w:rPr>
                <w:rFonts w:hint="eastAsia"/>
                <w:sz w:val="24"/>
                <w:szCs w:val="24"/>
                <w:vertAlign w:val="baseline"/>
                <w:lang w:eastAsia="zh-CN"/>
              </w:rPr>
            </w:pPr>
            <w:r>
              <w:rPr>
                <w:rFonts w:hint="eastAsia"/>
                <w:sz w:val="24"/>
                <w:szCs w:val="24"/>
                <w:vertAlign w:val="baseline"/>
                <w:lang w:eastAsia="zh-CN"/>
              </w:rPr>
              <w:t>旁听庭审活动</w:t>
            </w:r>
          </w:p>
          <w:p>
            <w:pPr>
              <w:jc w:val="both"/>
              <w:rPr>
                <w:rFonts w:hint="eastAsia"/>
                <w:sz w:val="24"/>
                <w:szCs w:val="24"/>
                <w:vertAlign w:val="baseline"/>
                <w:lang w:eastAsia="zh-CN"/>
              </w:rPr>
            </w:pPr>
          </w:p>
        </w:tc>
        <w:tc>
          <w:tcPr>
            <w:tcW w:w="1650" w:type="dxa"/>
            <w:vAlign w:val="center"/>
          </w:tcPr>
          <w:p>
            <w:pPr>
              <w:jc w:val="both"/>
              <w:rPr>
                <w:rFonts w:hint="eastAsia"/>
                <w:sz w:val="24"/>
                <w:szCs w:val="24"/>
                <w:vertAlign w:val="baseline"/>
                <w:lang w:eastAsia="zh-CN"/>
              </w:rPr>
            </w:pPr>
            <w:r>
              <w:rPr>
                <w:rFonts w:hint="eastAsia"/>
                <w:sz w:val="24"/>
                <w:szCs w:val="24"/>
                <w:vertAlign w:val="baseline"/>
                <w:lang w:eastAsia="zh-CN"/>
              </w:rPr>
              <w:t>全局干部</w:t>
            </w:r>
          </w:p>
        </w:tc>
        <w:tc>
          <w:tcPr>
            <w:tcW w:w="1517" w:type="dxa"/>
            <w:vAlign w:val="center"/>
          </w:tcPr>
          <w:p>
            <w:pPr>
              <w:jc w:val="both"/>
              <w:rPr>
                <w:rFonts w:hint="eastAsia"/>
                <w:sz w:val="24"/>
                <w:szCs w:val="24"/>
                <w:vertAlign w:val="baseline"/>
                <w:lang w:eastAsia="zh-CN"/>
              </w:rPr>
            </w:pPr>
            <w:r>
              <w:rPr>
                <w:rFonts w:hint="eastAsia"/>
                <w:sz w:val="24"/>
                <w:szCs w:val="24"/>
                <w:vertAlign w:val="baseline"/>
                <w:lang w:eastAsia="zh-CN"/>
              </w:rPr>
              <w:t>机关党委、法规处</w:t>
            </w:r>
          </w:p>
        </w:tc>
        <w:tc>
          <w:tcPr>
            <w:tcW w:w="1432" w:type="dxa"/>
            <w:vAlign w:val="center"/>
          </w:tcPr>
          <w:p>
            <w:pPr>
              <w:jc w:val="both"/>
              <w:rPr>
                <w:sz w:val="24"/>
                <w:szCs w:val="24"/>
                <w:vertAlign w:val="baseline"/>
              </w:rPr>
            </w:pPr>
            <w:r>
              <w:rPr>
                <w:rFonts w:hint="eastAsia"/>
                <w:sz w:val="24"/>
                <w:szCs w:val="24"/>
                <w:vertAlign w:val="baseline"/>
                <w:lang w:eastAsia="zh-CN"/>
              </w:rPr>
              <w:t>共同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3515" w:type="dxa"/>
            <w:vAlign w:val="center"/>
          </w:tcPr>
          <w:p>
            <w:pPr>
              <w:jc w:val="both"/>
              <w:rPr>
                <w:rFonts w:hint="eastAsia"/>
                <w:sz w:val="24"/>
                <w:szCs w:val="24"/>
                <w:vertAlign w:val="baseline"/>
                <w:lang w:eastAsia="zh-CN"/>
              </w:rPr>
            </w:pPr>
          </w:p>
          <w:p>
            <w:pPr>
              <w:jc w:val="both"/>
              <w:rPr>
                <w:rFonts w:hint="eastAsia"/>
                <w:sz w:val="24"/>
                <w:szCs w:val="24"/>
                <w:vertAlign w:val="baseline"/>
                <w:lang w:eastAsia="zh-CN"/>
              </w:rPr>
            </w:pPr>
            <w:r>
              <w:rPr>
                <w:rFonts w:hint="eastAsia"/>
                <w:sz w:val="24"/>
                <w:szCs w:val="24"/>
                <w:vertAlign w:val="baseline"/>
                <w:lang w:eastAsia="zh-CN"/>
              </w:rPr>
              <w:t>工作人员学法用法</w:t>
            </w:r>
          </w:p>
          <w:p>
            <w:pPr>
              <w:jc w:val="both"/>
              <w:rPr>
                <w:rFonts w:hint="eastAsia"/>
                <w:sz w:val="24"/>
                <w:szCs w:val="24"/>
                <w:vertAlign w:val="baseline"/>
                <w:lang w:eastAsia="zh-CN"/>
              </w:rPr>
            </w:pPr>
          </w:p>
        </w:tc>
        <w:tc>
          <w:tcPr>
            <w:tcW w:w="1650" w:type="dxa"/>
            <w:vAlign w:val="center"/>
          </w:tcPr>
          <w:p>
            <w:pPr>
              <w:jc w:val="both"/>
              <w:rPr>
                <w:rFonts w:hint="eastAsia"/>
                <w:sz w:val="24"/>
                <w:szCs w:val="24"/>
                <w:vertAlign w:val="baseline"/>
                <w:lang w:eastAsia="zh-CN"/>
              </w:rPr>
            </w:pPr>
            <w:r>
              <w:rPr>
                <w:rFonts w:hint="eastAsia"/>
                <w:sz w:val="24"/>
                <w:szCs w:val="24"/>
                <w:vertAlign w:val="baseline"/>
                <w:lang w:eastAsia="zh-CN"/>
              </w:rPr>
              <w:t>全局干部</w:t>
            </w:r>
          </w:p>
        </w:tc>
        <w:tc>
          <w:tcPr>
            <w:tcW w:w="1517" w:type="dxa"/>
            <w:vAlign w:val="center"/>
          </w:tcPr>
          <w:p>
            <w:pPr>
              <w:jc w:val="both"/>
              <w:rPr>
                <w:rFonts w:hint="eastAsia"/>
                <w:sz w:val="24"/>
                <w:szCs w:val="24"/>
                <w:vertAlign w:val="baseline"/>
                <w:lang w:eastAsia="zh-CN"/>
              </w:rPr>
            </w:pPr>
            <w:r>
              <w:rPr>
                <w:rFonts w:hint="eastAsia"/>
                <w:sz w:val="24"/>
                <w:szCs w:val="24"/>
                <w:vertAlign w:val="baseline"/>
                <w:lang w:eastAsia="zh-CN"/>
              </w:rPr>
              <w:t>人事处、法规处</w:t>
            </w:r>
          </w:p>
        </w:tc>
        <w:tc>
          <w:tcPr>
            <w:tcW w:w="1432" w:type="dxa"/>
            <w:vAlign w:val="center"/>
          </w:tcPr>
          <w:p>
            <w:pPr>
              <w:jc w:val="both"/>
              <w:rPr>
                <w:sz w:val="24"/>
                <w:szCs w:val="24"/>
                <w:vertAlign w:val="baseline"/>
              </w:rPr>
            </w:pPr>
            <w:r>
              <w:rPr>
                <w:rFonts w:hint="eastAsia"/>
                <w:sz w:val="24"/>
                <w:szCs w:val="24"/>
                <w:vertAlign w:val="baseline"/>
                <w:lang w:eastAsia="zh-CN"/>
              </w:rPr>
              <w:t>共同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3515" w:type="dxa"/>
            <w:vAlign w:val="center"/>
          </w:tcPr>
          <w:p>
            <w:pPr>
              <w:jc w:val="both"/>
              <w:rPr>
                <w:rFonts w:hint="eastAsia"/>
                <w:sz w:val="24"/>
                <w:szCs w:val="24"/>
                <w:vertAlign w:val="baseline"/>
                <w:lang w:eastAsia="zh-CN"/>
              </w:rPr>
            </w:pPr>
          </w:p>
          <w:p>
            <w:pPr>
              <w:jc w:val="both"/>
              <w:rPr>
                <w:rFonts w:hint="eastAsia"/>
                <w:sz w:val="24"/>
                <w:szCs w:val="24"/>
                <w:vertAlign w:val="baseline"/>
                <w:lang w:eastAsia="zh-CN"/>
              </w:rPr>
            </w:pPr>
            <w:r>
              <w:rPr>
                <w:rFonts w:hint="eastAsia"/>
                <w:sz w:val="24"/>
                <w:szCs w:val="24"/>
                <w:vertAlign w:val="baseline"/>
                <w:lang w:eastAsia="zh-CN"/>
              </w:rPr>
              <w:t>宣传《医疗保障基金使用监督管理条例》</w:t>
            </w:r>
          </w:p>
          <w:p>
            <w:pPr>
              <w:jc w:val="both"/>
              <w:rPr>
                <w:rFonts w:hint="eastAsia"/>
                <w:sz w:val="24"/>
                <w:szCs w:val="24"/>
                <w:vertAlign w:val="baseline"/>
                <w:lang w:eastAsia="zh-CN"/>
              </w:rPr>
            </w:pPr>
          </w:p>
        </w:tc>
        <w:tc>
          <w:tcPr>
            <w:tcW w:w="1650" w:type="dxa"/>
            <w:vAlign w:val="center"/>
          </w:tcPr>
          <w:p>
            <w:pPr>
              <w:jc w:val="both"/>
              <w:rPr>
                <w:rFonts w:hint="eastAsia"/>
                <w:sz w:val="24"/>
                <w:szCs w:val="24"/>
                <w:vertAlign w:val="baseline"/>
                <w:lang w:eastAsia="zh-CN"/>
              </w:rPr>
            </w:pPr>
            <w:r>
              <w:rPr>
                <w:rFonts w:hint="eastAsia"/>
                <w:sz w:val="24"/>
                <w:szCs w:val="24"/>
                <w:vertAlign w:val="baseline"/>
                <w:lang w:eastAsia="zh-CN"/>
              </w:rPr>
              <w:t>全局干部、社会公众</w:t>
            </w:r>
          </w:p>
        </w:tc>
        <w:tc>
          <w:tcPr>
            <w:tcW w:w="1517" w:type="dxa"/>
            <w:vAlign w:val="center"/>
          </w:tcPr>
          <w:p>
            <w:pPr>
              <w:jc w:val="both"/>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人事处、基金处</w:t>
            </w:r>
          </w:p>
        </w:tc>
        <w:tc>
          <w:tcPr>
            <w:tcW w:w="1432"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3515" w:type="dxa"/>
            <w:vAlign w:val="center"/>
          </w:tcPr>
          <w:p>
            <w:pPr>
              <w:jc w:val="both"/>
              <w:rPr>
                <w:rFonts w:hint="eastAsia"/>
                <w:sz w:val="24"/>
                <w:szCs w:val="24"/>
                <w:vertAlign w:val="baseline"/>
                <w:lang w:eastAsia="zh-CN"/>
              </w:rPr>
            </w:pPr>
          </w:p>
          <w:p>
            <w:pPr>
              <w:jc w:val="both"/>
              <w:rPr>
                <w:rFonts w:hint="eastAsia"/>
                <w:sz w:val="24"/>
                <w:szCs w:val="24"/>
                <w:vertAlign w:val="baseline"/>
                <w:lang w:eastAsia="zh-CN"/>
              </w:rPr>
            </w:pPr>
            <w:r>
              <w:rPr>
                <w:rFonts w:hint="eastAsia"/>
                <w:sz w:val="24"/>
                <w:szCs w:val="24"/>
                <w:vertAlign w:val="baseline"/>
                <w:lang w:eastAsia="zh-CN"/>
              </w:rPr>
              <w:t>打击欺诈骗保，维护基金安全集中宣传月活动</w:t>
            </w:r>
          </w:p>
          <w:p>
            <w:pPr>
              <w:jc w:val="both"/>
              <w:rPr>
                <w:rFonts w:hint="eastAsia"/>
                <w:sz w:val="24"/>
                <w:szCs w:val="24"/>
                <w:vertAlign w:val="baseline"/>
                <w:lang w:eastAsia="zh-CN"/>
              </w:rPr>
            </w:pPr>
          </w:p>
        </w:tc>
        <w:tc>
          <w:tcPr>
            <w:tcW w:w="1650" w:type="dxa"/>
            <w:vAlign w:val="center"/>
          </w:tcPr>
          <w:p>
            <w:pPr>
              <w:jc w:val="both"/>
              <w:rPr>
                <w:rFonts w:hint="eastAsia"/>
                <w:sz w:val="24"/>
                <w:szCs w:val="24"/>
                <w:vertAlign w:val="baseline"/>
                <w:lang w:eastAsia="zh-CN"/>
              </w:rPr>
            </w:pPr>
            <w:r>
              <w:rPr>
                <w:rFonts w:hint="eastAsia"/>
                <w:sz w:val="24"/>
                <w:szCs w:val="24"/>
                <w:vertAlign w:val="baseline"/>
                <w:lang w:eastAsia="zh-CN"/>
              </w:rPr>
              <w:t>社会公众</w:t>
            </w:r>
          </w:p>
        </w:tc>
        <w:tc>
          <w:tcPr>
            <w:tcW w:w="1517" w:type="dxa"/>
            <w:vAlign w:val="center"/>
          </w:tcPr>
          <w:p>
            <w:pPr>
              <w:jc w:val="both"/>
              <w:rPr>
                <w:rFonts w:hint="eastAsia"/>
                <w:sz w:val="24"/>
                <w:szCs w:val="24"/>
                <w:vertAlign w:val="baseline"/>
                <w:lang w:eastAsia="zh-CN"/>
              </w:rPr>
            </w:pPr>
            <w:r>
              <w:rPr>
                <w:rFonts w:hint="eastAsia"/>
                <w:sz w:val="24"/>
                <w:szCs w:val="24"/>
                <w:vertAlign w:val="baseline"/>
                <w:lang w:eastAsia="zh-CN"/>
              </w:rPr>
              <w:t>基金处</w:t>
            </w:r>
          </w:p>
        </w:tc>
        <w:tc>
          <w:tcPr>
            <w:tcW w:w="1432" w:type="dxa"/>
            <w:vAlign w:val="center"/>
          </w:tcPr>
          <w:p>
            <w:pPr>
              <w:jc w:val="both"/>
              <w:rPr>
                <w:rFonts w:hint="eastAsia" w:eastAsiaTheme="minorEastAsia"/>
                <w:sz w:val="24"/>
                <w:szCs w:val="24"/>
                <w:vertAlign w:val="baseline"/>
                <w:lang w:eastAsia="zh-CN"/>
              </w:rPr>
            </w:pPr>
            <w:r>
              <w:rPr>
                <w:rFonts w:hint="eastAsia"/>
                <w:sz w:val="24"/>
                <w:szCs w:val="24"/>
                <w:vertAlign w:val="baseline"/>
                <w:lang w:eastAsia="zh-CN"/>
              </w:rPr>
              <w:t>部门</w:t>
            </w:r>
          </w:p>
        </w:tc>
      </w:tr>
    </w:tbl>
    <w:p>
      <w:pPr>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835CF"/>
    <w:rsid w:val="1A054758"/>
    <w:rsid w:val="3EF17344"/>
    <w:rsid w:val="4BE6118C"/>
    <w:rsid w:val="6A6B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张永</dc:creator>
  <cp:lastModifiedBy>张永</cp:lastModifiedBy>
  <dcterms:modified xsi:type="dcterms:W3CDTF">2021-09-17T08:39:57Z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98B28F610A894AF8A7C2ED4E4EF5B84C</vt:lpwstr>
  </property>
</Properties>
</file>