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sz w:val="44"/>
          <w:szCs w:val="44"/>
          <w:lang w:val="en-US" w:eastAsia="zh-CN"/>
        </w:rPr>
        <w:t>沈阳医保单位网厅操作指引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>
      <w:pPr>
        <w:widowControl/>
        <w:ind w:firstLine="240" w:firstLineChars="1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、登录沈阳市医疗保障局官网（网址：http://ybj.shenyang.gov.cn/）或沈阳市政务服务网（网址：http://zwfw.shenyang.gov.cn/syzwdt/epointzwmhwz/pages/default/index），</w:t>
      </w:r>
      <w:r>
        <w:rPr>
          <w:rFonts w:hint="eastAsia"/>
        </w:rPr>
        <w:t>选</w:t>
      </w:r>
      <w:r>
        <w:rPr>
          <w:rFonts w:hint="eastAsia"/>
          <w:sz w:val="24"/>
          <w:szCs w:val="24"/>
        </w:rPr>
        <w:t>择沈阳市医疗保障局界面的“单位办事”或沈阳市政务服务网的“医保网上服务”。</w:t>
      </w:r>
    </w:p>
    <w:p>
      <w:pPr>
        <w:pStyle w:val="12"/>
        <w:ind w:firstLine="199" w:firstLineChars="83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751830" cy="3664585"/>
            <wp:effectExtent l="0" t="0" r="1270" b="12065"/>
            <wp:docPr id="3" name="图片 1" descr="1632833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63283307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199" w:firstLineChars="83"/>
      </w:pPr>
      <w:r>
        <w:rPr>
          <w:rFonts w:hint="eastAsia"/>
        </w:rPr>
        <w:drawing>
          <wp:inline distT="0" distB="0" distL="114300" distR="114300">
            <wp:extent cx="5748020" cy="3268345"/>
            <wp:effectExtent l="0" t="0" r="5080" b="8255"/>
            <wp:docPr id="2" name="图片 2" descr="16328332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283327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480"/>
      </w:pPr>
    </w:p>
    <w:p>
      <w:pPr>
        <w:pStyle w:val="12"/>
        <w:ind w:left="425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1.2</w:t>
      </w:r>
      <w:r>
        <w:rPr>
          <w:rFonts w:hint="eastAsia"/>
        </w:rPr>
        <w:t>、跳转到辽宁省统一身份认证平台，选择“法人用户”，输入单位账号、密码、验证码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单位网厅。</w:t>
      </w:r>
      <w:r>
        <w:rPr>
          <w:rFonts w:hint="eastAsia"/>
          <w:lang w:val="en-US" w:eastAsia="zh-CN"/>
        </w:rPr>
        <w:t>选择“个人用户”，输入账号密码、验证码进入个人网厅。</w:t>
      </w:r>
    </w:p>
    <w:p>
      <w:pPr>
        <w:pStyle w:val="12"/>
        <w:ind w:firstLineChars="0"/>
      </w:pPr>
      <w:r>
        <w:rPr>
          <w:rFonts w:hint="eastAsia"/>
        </w:rPr>
        <w:drawing>
          <wp:inline distT="0" distB="0" distL="114300" distR="114300">
            <wp:extent cx="5742305" cy="3341370"/>
            <wp:effectExtent l="0" t="0" r="10795" b="11430"/>
            <wp:docPr id="5" name="图片 3" descr="16328332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6328332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48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3、登录成功后，跳转到沈阳市医保网上办事大厅门户，界面如下：</w:t>
      </w:r>
    </w:p>
    <w:p>
      <w:pPr>
        <w:pStyle w:val="12"/>
        <w:ind w:firstLine="199" w:firstLineChars="83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748655" cy="3154680"/>
            <wp:effectExtent l="0" t="0" r="4445" b="7620"/>
            <wp:docPr id="1" name="图片 4" descr="微信图片_2021092820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微信图片_202109282055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480"/>
        <w:rPr>
          <w:rFonts w:hint="eastAsia"/>
        </w:rPr>
      </w:pPr>
    </w:p>
    <w:p>
      <w:pPr>
        <w:pStyle w:val="12"/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1.4、</w:t>
      </w:r>
      <w:r>
        <w:rPr>
          <w:rFonts w:hint="eastAsia"/>
        </w:rPr>
        <w:t>点击“进入单位网厅”进入单位网厅首页，界面如下：</w:t>
      </w:r>
    </w:p>
    <w:p>
      <w:pPr>
        <w:pStyle w:val="12"/>
        <w:ind w:firstLine="0" w:firstLineChars="0"/>
      </w:pPr>
      <w:r>
        <w:drawing>
          <wp:inline distT="0" distB="0" distL="114300" distR="114300">
            <wp:extent cx="5269865" cy="2805430"/>
            <wp:effectExtent l="0" t="0" r="698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政务网企业开户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登录沈阳政务服务网（http://zwfw.shenyang.gov.cn/）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选择“特色服务--更多”。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228600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2、选择“企业开办”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534285"/>
            <wp:effectExtent l="0" t="0" r="1270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799080"/>
            <wp:effectExtent l="0" t="0" r="381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 w:ascii="宋体" w:hAnsi="宋体"/>
          <w:sz w:val="24"/>
          <w:szCs w:val="24"/>
        </w:rPr>
        <w:t>“企业开办”页面下方的“了解更多”-【业务办理指南】</w:t>
      </w:r>
      <w:r>
        <w:rPr>
          <w:rFonts w:hint="eastAsia" w:ascii="宋体" w:hAnsi="宋体"/>
          <w:sz w:val="24"/>
          <w:szCs w:val="24"/>
          <w:lang w:val="en-US" w:eastAsia="zh-CN"/>
        </w:rPr>
        <w:t>查看</w:t>
      </w:r>
      <w:r>
        <w:rPr>
          <w:rFonts w:hint="eastAsia" w:ascii="宋体" w:hAnsi="宋体"/>
          <w:sz w:val="24"/>
          <w:szCs w:val="24"/>
        </w:rPr>
        <w:t>具体开户流程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16505"/>
            <wp:effectExtent l="0" t="0" r="1016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单位网厅服务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职工参保登记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选择“网上经办”--“职工参保”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383790"/>
            <wp:effectExtent l="0" t="0" r="317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批量职工参保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选择“网上经办”--“批量职工参保”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388235"/>
            <wp:effectExtent l="0" t="0" r="1206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职工减员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选择“网上经办”--“职工减员”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388235"/>
            <wp:effectExtent l="0" t="0" r="952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批量职工减员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选择“网上经办”--“批量职工减员”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390140"/>
            <wp:effectExtent l="0" t="0" r="1397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职工补缴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选择“网上经办”--“职工补缴”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376170"/>
            <wp:effectExtent l="0" t="0" r="444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批量职工补缴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选择“网上经办”--“批量职工补缴”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93950"/>
            <wp:effectExtent l="0" t="0" r="1397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在职转退休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选择“网上经办”--“在职转退休”</w:t>
      </w:r>
    </w:p>
    <w:p>
      <w:r>
        <w:drawing>
          <wp:inline distT="0" distB="0" distL="114300" distR="114300">
            <wp:extent cx="5272405" cy="2430780"/>
            <wp:effectExtent l="0" t="0" r="444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职工终止参保</w:t>
      </w:r>
    </w:p>
    <w:p>
      <w:r>
        <w:rPr>
          <w:rFonts w:hint="eastAsia"/>
          <w:lang w:val="en-US" w:eastAsia="zh-CN"/>
        </w:rPr>
        <w:t>选择“网上经办”--“职工终止参保”</w:t>
      </w:r>
    </w:p>
    <w:p/>
    <w:p>
      <w:r>
        <w:drawing>
          <wp:inline distT="0" distB="0" distL="114300" distR="114300">
            <wp:extent cx="5261610" cy="2386330"/>
            <wp:effectExtent l="0" t="0" r="1524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个人账户清退登记（原个人账户返还）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选择“网上经办”--“个人账户清退登记（原个人账户返还）”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395855"/>
            <wp:effectExtent l="0" t="0" r="444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单位信息维护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选择“网上经办”--“单位信息维护”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426970"/>
            <wp:effectExtent l="0" t="0" r="1206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单位人员信息变更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选择“网上经办”--“单位人员信息变更”，可以职工修改民族及联系电话。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450465"/>
            <wp:effectExtent l="0" t="0" r="15875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单位注销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选择“网上经办”--“单位注销”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2355850"/>
            <wp:effectExtent l="0" t="0" r="1841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年度工资申报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选择“网上经办”--“年度工资申报”，每年7月可以办理。</w:t>
      </w:r>
    </w:p>
    <w:p>
      <w:r>
        <w:drawing>
          <wp:inline distT="0" distB="0" distL="114300" distR="114300">
            <wp:extent cx="5258435" cy="2495550"/>
            <wp:effectExtent l="0" t="0" r="184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生育津贴申领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选择“生育业务办理”--“生育津贴申领”。</w:t>
      </w:r>
    </w:p>
    <w:p>
      <w:r>
        <w:drawing>
          <wp:inline distT="0" distB="0" distL="114300" distR="114300">
            <wp:extent cx="5271135" cy="2439035"/>
            <wp:effectExtent l="0" t="0" r="5715" b="184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生育津贴账户采集</w:t>
      </w:r>
    </w:p>
    <w:p>
      <w:r>
        <w:rPr>
          <w:rFonts w:hint="eastAsia"/>
          <w:lang w:val="en-US" w:eastAsia="zh-CN"/>
        </w:rPr>
        <w:t>选择“生育业务办理”--“生育津贴账户采集”。</w:t>
      </w:r>
    </w:p>
    <w:p>
      <w:r>
        <w:drawing>
          <wp:inline distT="0" distB="0" distL="114300" distR="114300">
            <wp:extent cx="5254625" cy="2002155"/>
            <wp:effectExtent l="0" t="0" r="3175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待审核数据查询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选择“业务查询”--“待审核数据查询”。</w:t>
      </w:r>
    </w:p>
    <w:p>
      <w:r>
        <w:drawing>
          <wp:inline distT="0" distB="0" distL="114300" distR="114300">
            <wp:extent cx="5272405" cy="2395855"/>
            <wp:effectExtent l="0" t="0" r="4445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已审核数据查询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选择“业务查询”--“已审核数据查询”。</w:t>
      </w:r>
    </w:p>
    <w:p>
      <w:r>
        <w:drawing>
          <wp:inline distT="0" distB="0" distL="114300" distR="114300">
            <wp:extent cx="5273675" cy="2362835"/>
            <wp:effectExtent l="0" t="0" r="3175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当前职工明细查询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选择“业务查询”--“当前职工明细查询”。</w:t>
      </w:r>
    </w:p>
    <w:p>
      <w:r>
        <w:drawing>
          <wp:inline distT="0" distB="0" distL="114300" distR="114300">
            <wp:extent cx="5273675" cy="2428875"/>
            <wp:effectExtent l="0" t="0" r="317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职工缴费明细导出（核定后使用）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选择“业务查询”--“职工缴费明细导出（核定后使用）”。</w:t>
      </w:r>
    </w:p>
    <w:p>
      <w:r>
        <w:drawing>
          <wp:inline distT="0" distB="0" distL="114300" distR="114300">
            <wp:extent cx="5262880" cy="2296795"/>
            <wp:effectExtent l="0" t="0" r="1397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单位信息查询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选择“业务查询”--“单位信息查询”。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99665"/>
            <wp:effectExtent l="0" t="0" r="762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单位欠费信息查询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选择“业务查询”--“单位信息查询”。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256155"/>
            <wp:effectExtent l="0" t="0" r="8255" b="107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生育津贴申请撤销记录查询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选择“业务查询”--“生育津贴申请撤销记录查询”。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279015"/>
            <wp:effectExtent l="0" t="0" r="9525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生育津贴发放情况核查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选择“业务查询”--“生育津贴发放情况核查”。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401570"/>
            <wp:effectExtent l="0" t="0" r="15240" b="177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职工工资申报结果查询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选择“业务查询”--“职工工资申报结果查询”。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72055"/>
            <wp:effectExtent l="0" t="0" r="762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个人权益证明打印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选择“报表打印”--“个人权益证明打印”。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178685"/>
            <wp:effectExtent l="0" t="0" r="12065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核定单打印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选择“报表打印”--“核定单打印”。</w:t>
      </w:r>
    </w:p>
    <w:p>
      <w:r>
        <w:drawing>
          <wp:inline distT="0" distB="0" distL="114300" distR="114300">
            <wp:extent cx="5271135" cy="2386330"/>
            <wp:effectExtent l="0" t="0" r="5715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社保卡凭证打印</w:t>
      </w:r>
    </w:p>
    <w:p>
      <w:r>
        <w:rPr>
          <w:rFonts w:hint="eastAsia"/>
          <w:lang w:val="en-US" w:eastAsia="zh-CN"/>
        </w:rPr>
        <w:t>选择“报表打印”--“社保卡凭证打印”。</w:t>
      </w:r>
    </w:p>
    <w:p>
      <w:r>
        <w:drawing>
          <wp:inline distT="0" distB="0" distL="114300" distR="114300">
            <wp:extent cx="5271135" cy="2246630"/>
            <wp:effectExtent l="9525" t="9525" r="15240" b="107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6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jc w:val="right"/>
      </w:pP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沈阳市医疗保障事务服务中心</w:t>
      </w:r>
    </w:p>
    <w:p>
      <w:pPr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2022年9月23日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7C8A23"/>
    <w:multiLevelType w:val="singleLevel"/>
    <w:tmpl w:val="F27C8A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49022C3"/>
    <w:multiLevelType w:val="multilevel"/>
    <w:tmpl w:val="249022C3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黑体" w:hAnsi="黑体" w:eastAsia="黑体"/>
        <w:b/>
        <w:i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1134" w:firstLine="0"/>
      </w:pPr>
      <w:rPr>
        <w:rFonts w:hint="eastAsia" w:ascii="黑体" w:hAnsi="黑体" w:eastAsia="黑体"/>
        <w:b/>
        <w:i w:val="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 w:ascii="宋体" w:eastAsia="宋体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 w:asci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pStyle w:val="7"/>
      <w:suff w:val="space"/>
      <w:lvlText w:val="%1.%2.%3.%4.%5.%6"/>
      <w:lvlJc w:val="left"/>
      <w:pPr>
        <w:ind w:left="8223" w:firstLine="0"/>
      </w:pPr>
      <w:rPr>
        <w:rFonts w:hint="eastAsia" w:asci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pStyle w:val="8"/>
      <w:suff w:val="space"/>
      <w:lvlText w:val="%1.%2.%3.%4.%5.%6.%7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eastAsia" w:ascii="宋体" w:eastAsia="宋体"/>
        <w:b/>
        <w:i w:val="0"/>
        <w:caps w:val="0"/>
        <w:strike w:val="0"/>
        <w:dstrike w:val="0"/>
        <w:vanish w:val="0"/>
        <w:sz w:val="21"/>
        <w:vertAlign w:val="baseline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3MjkzYmRjNjZhZTc0ZDUwNDY0ZTc4OTNkNWEyNmMifQ=="/>
  </w:docVars>
  <w:rsids>
    <w:rsidRoot w:val="00000000"/>
    <w:rsid w:val="03606218"/>
    <w:rsid w:val="04137B38"/>
    <w:rsid w:val="043B6BD9"/>
    <w:rsid w:val="07F40388"/>
    <w:rsid w:val="0D686AF9"/>
    <w:rsid w:val="0E6F2028"/>
    <w:rsid w:val="0E982E58"/>
    <w:rsid w:val="10B9797E"/>
    <w:rsid w:val="167248CB"/>
    <w:rsid w:val="1A1A2FAD"/>
    <w:rsid w:val="1B795A7A"/>
    <w:rsid w:val="1DFF6025"/>
    <w:rsid w:val="21760391"/>
    <w:rsid w:val="22050A69"/>
    <w:rsid w:val="29852433"/>
    <w:rsid w:val="3669313E"/>
    <w:rsid w:val="3ADC1AFF"/>
    <w:rsid w:val="3D4E6C8F"/>
    <w:rsid w:val="3EE5E7AA"/>
    <w:rsid w:val="44640836"/>
    <w:rsid w:val="48346936"/>
    <w:rsid w:val="4B8D634E"/>
    <w:rsid w:val="4BFE7BAB"/>
    <w:rsid w:val="4DBFDAAA"/>
    <w:rsid w:val="4E5F73D0"/>
    <w:rsid w:val="53DF4BD5"/>
    <w:rsid w:val="55A2063E"/>
    <w:rsid w:val="57E35400"/>
    <w:rsid w:val="61EE4F9C"/>
    <w:rsid w:val="62EB0658"/>
    <w:rsid w:val="64301D6F"/>
    <w:rsid w:val="648C2625"/>
    <w:rsid w:val="655F4F12"/>
    <w:rsid w:val="6D612B02"/>
    <w:rsid w:val="6E887755"/>
    <w:rsid w:val="718C28F0"/>
    <w:rsid w:val="7C39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574"/>
        <w:tab w:val="left" w:pos="2275"/>
      </w:tabs>
      <w:spacing w:before="260" w:after="260" w:line="240" w:lineRule="auto"/>
      <w:ind w:left="1134"/>
      <w:jc w:val="both"/>
      <w:outlineLvl w:val="2"/>
    </w:pPr>
    <w:rPr>
      <w:rFonts w:ascii="宋体" w:hAnsi="宋体" w:eastAsia="宋体" w:cs="Times New Roman"/>
      <w:b/>
      <w:bCs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11"/>
    <w:semiHidden/>
    <w:unhideWhenUsed/>
    <w:qFormat/>
    <w:uiPriority w:val="0"/>
    <w:pPr>
      <w:keepNext/>
      <w:numPr>
        <w:ilvl w:val="5"/>
        <w:numId w:val="1"/>
      </w:numPr>
      <w:tabs>
        <w:tab w:val="left" w:pos="1151"/>
      </w:tabs>
      <w:overflowPunct w:val="0"/>
      <w:autoSpaceDE w:val="0"/>
      <w:autoSpaceDN w:val="0"/>
      <w:adjustRightInd w:val="0"/>
      <w:spacing w:before="50" w:beforeLines="50" w:after="50" w:afterLines="50"/>
      <w:ind w:left="0" w:firstLineChars="0"/>
      <w:jc w:val="both"/>
      <w:textAlignment w:val="baseline"/>
      <w:outlineLvl w:val="5"/>
    </w:pPr>
    <w:rPr>
      <w:rFonts w:ascii="宋体" w:hAnsi="宋体" w:eastAsia="宋体" w:cs="宋体"/>
      <w:b/>
      <w:color w:val="000000" w:themeColor="text1"/>
      <w:szCs w:val="20"/>
      <w14:textFill>
        <w14:solidFill>
          <w14:schemeClr w14:val="tx1"/>
        </w14:solidFill>
      </w14:textFill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标题 6 字符3"/>
    <w:link w:val="7"/>
    <w:qFormat/>
    <w:uiPriority w:val="0"/>
    <w:rPr>
      <w:rFonts w:ascii="宋体" w:hAnsi="宋体" w:eastAsia="宋体" w:cs="宋体"/>
      <w:b/>
      <w:color w:val="000000" w:themeColor="text1"/>
      <w:sz w:val="21"/>
      <w14:textFill>
        <w14:solidFill>
          <w14:schemeClr w14:val="tx1"/>
        </w14:solidFill>
      </w14:textFill>
    </w:rPr>
  </w:style>
  <w:style w:type="paragraph" w:customStyle="1" w:styleId="12">
    <w:name w:val="A正文"/>
    <w:basedOn w:val="1"/>
    <w:qFormat/>
    <w:uiPriority w:val="0"/>
    <w:pPr>
      <w:adjustRightInd w:val="0"/>
      <w:spacing w:line="360" w:lineRule="auto"/>
      <w:ind w:firstLine="200" w:firstLineChars="200"/>
    </w:pPr>
    <w:rPr>
      <w:rFonts w:ascii="宋体" w:hAnsi="宋体" w:eastAsia="宋体"/>
      <w:kern w:val="0"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2021-12-10T01:15:00Z</dcterms:created>
  <dc:creator>Administrator</dc:creator>
  <cp:lastModifiedBy>Administrator</cp:lastModifiedBy>
  <dcterms:modified xsi:type="dcterms:W3CDTF">2022-09-26T01:33:08Z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ICV">
    <vt:lpwstr>BB91130F0BE84087896808426ABD8D4F</vt:lpwstr>
  </property>
</Properties>
</file>