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C961D7">
      <w:p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52"/>
          <w:szCs w:val="52"/>
          <w:lang w:val="en-US" w:eastAsia="zh-CN"/>
        </w:rPr>
        <w:t>沈阳医保单位网厅操作指引</w:t>
      </w:r>
    </w:p>
    <w:p w14:paraId="10856BA3">
      <w:pPr>
        <w:pStyle w:val="2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登录方式</w:t>
      </w:r>
    </w:p>
    <w:p w14:paraId="033A7A7D">
      <w:pPr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80" w:firstLineChars="100"/>
        <w:jc w:val="left"/>
        <w:textAlignment w:val="auto"/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登录沈阳市医疗保障局官网选择“单位办事”登录</w:t>
      </w:r>
    </w:p>
    <w:p w14:paraId="50D041C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100"/>
        <w:jc w:val="left"/>
        <w:textAlignment w:val="auto"/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（网址：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instrText xml:space="preserve"> HYPERLINK "http://ybj.shenyang.gov.cn/）" </w:instrTex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Style w:val="11"/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http://ybj.shenyang.gov.cn/）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fldChar w:fldCharType="end"/>
      </w:r>
    </w:p>
    <w:p w14:paraId="58C531A8">
      <w:pPr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80" w:firstLineChars="100"/>
        <w:jc w:val="left"/>
        <w:textAlignment w:val="auto"/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或沈阳市政务服务网选择“医保网上服务”登录</w:t>
      </w:r>
    </w:p>
    <w:p w14:paraId="25F4F6D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10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（网址：http://zwfw.shenyang.gov.cn/syzwdt/epointzwmhwz/pages/default/index）</w:t>
      </w:r>
    </w:p>
    <w:p w14:paraId="5D54EFF3">
      <w:pPr>
        <w:pStyle w:val="13"/>
        <w:ind w:firstLine="199" w:firstLineChars="8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497070" cy="2865120"/>
            <wp:effectExtent l="9525" t="9525" r="27305" b="20955"/>
            <wp:docPr id="3" name="图片 1" descr="16328330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1632833079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28651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5F8E9DC">
      <w:pPr>
        <w:pStyle w:val="13"/>
        <w:ind w:firstLine="199" w:firstLineChars="8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491355" cy="2553970"/>
            <wp:effectExtent l="9525" t="9525" r="13970" b="27305"/>
            <wp:docPr id="2" name="图片 2" descr="16328332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2833277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25539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14412B5">
      <w:pPr>
        <w:pStyle w:val="13"/>
        <w:ind w:left="425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1.2</w:t>
      </w:r>
      <w:r>
        <w:rPr>
          <w:rFonts w:hint="eastAsia" w:ascii="宋体" w:hAnsi="宋体" w:eastAsia="宋体" w:cs="宋体"/>
          <w:sz w:val="28"/>
          <w:szCs w:val="28"/>
        </w:rPr>
        <w:t>、跳转到辽宁省统一身份认证平台，选择“法人用户”，输入单位账号、密码、验证码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</w:t>
      </w:r>
      <w:r>
        <w:rPr>
          <w:rFonts w:hint="eastAsia" w:ascii="宋体" w:hAnsi="宋体" w:eastAsia="宋体" w:cs="宋体"/>
          <w:sz w:val="28"/>
          <w:szCs w:val="28"/>
        </w:rPr>
        <w:t>单位网厅。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选择“个人用户”，输入账号密码、验证码进入个人网厅。</w:t>
      </w:r>
    </w:p>
    <w:p w14:paraId="3DE8CE83">
      <w:pPr>
        <w:pStyle w:val="13"/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742305" cy="3341370"/>
            <wp:effectExtent l="9525" t="9525" r="20320" b="20955"/>
            <wp:docPr id="5" name="图片 3" descr="16328332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63283320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85542AE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z w:val="28"/>
          <w:szCs w:val="28"/>
        </w:rPr>
        <w:t>3、登录成功后，跳转到沈阳市医保网上办事大厅门户，界面如下：</w:t>
      </w:r>
    </w:p>
    <w:p w14:paraId="6F048353">
      <w:pPr>
        <w:pStyle w:val="13"/>
        <w:ind w:firstLine="199" w:firstLineChars="8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170805" cy="2837815"/>
            <wp:effectExtent l="9525" t="9525" r="20320" b="10160"/>
            <wp:docPr id="1" name="图片 4" descr="微信图片_20210928205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微信图片_202109282055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8378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E53DFE7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 w14:paraId="35F8BBAF">
      <w:pPr>
        <w:pStyle w:val="13"/>
        <w:ind w:firstLine="480"/>
        <w:rPr>
          <w:rFonts w:hint="eastAsia" w:ascii="宋体" w:hAnsi="宋体" w:eastAsia="宋体" w:cs="宋体"/>
        </w:rPr>
      </w:pPr>
    </w:p>
    <w:p w14:paraId="62E716A4">
      <w:pPr>
        <w:pStyle w:val="13"/>
        <w:numPr>
          <w:ilvl w:val="0"/>
          <w:numId w:val="0"/>
        </w:numPr>
        <w:ind w:leftChars="1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cs="宋体"/>
          <w:sz w:val="28"/>
          <w:szCs w:val="28"/>
          <w:lang w:val="en-US" w:eastAsia="zh-CN"/>
        </w:rPr>
        <w:t>1.4、</w:t>
      </w:r>
      <w:r>
        <w:rPr>
          <w:rFonts w:hint="eastAsia" w:ascii="宋体" w:hAnsi="宋体" w:eastAsia="宋体" w:cs="宋体"/>
          <w:sz w:val="28"/>
          <w:szCs w:val="28"/>
        </w:rPr>
        <w:t>点击“进入单位网厅”进入单位网厅首页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界面如下：</w:t>
      </w:r>
    </w:p>
    <w:p w14:paraId="727E40BF">
      <w:pPr>
        <w:pStyle w:val="13"/>
        <w:numPr>
          <w:ilvl w:val="0"/>
          <w:numId w:val="0"/>
        </w:numPr>
        <w:ind w:leftChars="10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0975" cy="2600325"/>
            <wp:effectExtent l="9525" t="9525" r="25400" b="19050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00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AA93D4D">
      <w:pPr>
        <w:pStyle w:val="13"/>
        <w:numPr>
          <w:ilvl w:val="0"/>
          <w:numId w:val="0"/>
        </w:numPr>
        <w:ind w:leftChars="100"/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1.5、设置密码</w:t>
      </w:r>
    </w:p>
    <w:p w14:paraId="292AB0D9">
      <w:pPr>
        <w:pStyle w:val="13"/>
        <w:numPr>
          <w:ilvl w:val="0"/>
          <w:numId w:val="0"/>
        </w:numPr>
        <w:ind w:leftChars="100"/>
        <w:rPr>
          <w:rFonts w:hint="eastAsia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点击“进入</w:t>
      </w:r>
      <w:r>
        <w:rPr>
          <w:rFonts w:hint="eastAsia" w:cs="宋体"/>
          <w:sz w:val="28"/>
          <w:szCs w:val="28"/>
          <w:lang w:eastAsia="zh-CN"/>
        </w:rPr>
        <w:t>服务大厅</w:t>
      </w:r>
      <w:r>
        <w:rPr>
          <w:rFonts w:hint="eastAsia" w:ascii="宋体" w:hAnsi="宋体" w:eastAsia="宋体" w:cs="宋体"/>
          <w:sz w:val="28"/>
          <w:szCs w:val="28"/>
        </w:rPr>
        <w:t>”</w:t>
      </w:r>
      <w:r>
        <w:rPr>
          <w:rFonts w:hint="eastAsia" w:cs="宋体"/>
          <w:sz w:val="28"/>
          <w:szCs w:val="28"/>
          <w:lang w:eastAsia="zh-CN"/>
        </w:rPr>
        <w:t>点击“经办人密码管理”，自愿设置医保网厅密码</w:t>
      </w:r>
    </w:p>
    <w:p w14:paraId="628817CC">
      <w:pPr>
        <w:pStyle w:val="13"/>
        <w:ind w:left="0" w:leftChars="0" w:firstLine="218" w:firstLineChars="91"/>
      </w:pPr>
      <w:r>
        <w:drawing>
          <wp:inline distT="0" distB="0" distL="114300" distR="114300">
            <wp:extent cx="5261610" cy="2800350"/>
            <wp:effectExtent l="9525" t="9525" r="24765" b="9525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00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17803F3">
      <w:r>
        <w:br w:type="page"/>
      </w:r>
    </w:p>
    <w:p w14:paraId="7FEBC3F5">
      <w:pPr>
        <w:pStyle w:val="2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政务网企业开户</w:t>
      </w:r>
    </w:p>
    <w:p w14:paraId="77EB39C4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2.1.1、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方式一：</w:t>
      </w:r>
      <w:r>
        <w:rPr>
          <w:rFonts w:hint="eastAsia" w:ascii="宋体" w:hAnsi="宋体" w:eastAsia="宋体" w:cs="宋体"/>
          <w:sz w:val="28"/>
          <w:szCs w:val="28"/>
        </w:rPr>
        <w:t>登录沈阳政务服务网（http://zwfw.shenyang.gov.cn/）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选择“特色服务--更多”。</w:t>
      </w:r>
    </w:p>
    <w:p w14:paraId="656BF844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841240" cy="15367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rcRect b="26778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1536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8339487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2.1.2、选择“企业开办”，提交后实时开户成功</w:t>
      </w:r>
    </w:p>
    <w:p w14:paraId="3A1A9689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892040" cy="2355215"/>
            <wp:effectExtent l="9525" t="9525" r="13335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23552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796790" cy="2546350"/>
            <wp:effectExtent l="9525" t="9525" r="13335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2546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3EF38FA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 w14:paraId="3C43C632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2.1.3、</w:t>
      </w:r>
      <w:r>
        <w:rPr>
          <w:rFonts w:hint="eastAsia" w:ascii="宋体" w:hAnsi="宋体" w:eastAsia="宋体" w:cs="宋体"/>
          <w:sz w:val="28"/>
          <w:szCs w:val="28"/>
        </w:rPr>
        <w:t>“企业开办”页面下方的“了解更多”-【业务办理指南】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查看</w:t>
      </w:r>
      <w:r>
        <w:rPr>
          <w:rFonts w:hint="eastAsia" w:ascii="宋体" w:hAnsi="宋体" w:eastAsia="宋体" w:cs="宋体"/>
          <w:sz w:val="28"/>
          <w:szCs w:val="28"/>
        </w:rPr>
        <w:t>具体开户流程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48443DC6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516505"/>
            <wp:effectExtent l="9525" t="9525" r="19685" b="266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65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ADC5B88">
      <w:pPr>
        <w:rPr>
          <w:rFonts w:hint="eastAsia" w:ascii="宋体" w:hAnsi="宋体" w:eastAsia="宋体" w:cs="宋体"/>
          <w:lang w:val="en-US" w:eastAsia="zh-CN"/>
        </w:rPr>
      </w:pPr>
    </w:p>
    <w:p w14:paraId="58743423">
      <w:pPr>
        <w:rPr>
          <w:rFonts w:hint="eastAsia" w:ascii="宋体" w:hAnsi="宋体" w:eastAsia="宋体" w:cs="宋体"/>
          <w:b/>
          <w:kern w:val="44"/>
          <w:sz w:val="4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44"/>
          <w:sz w:val="44"/>
          <w:szCs w:val="24"/>
          <w:lang w:val="en-US" w:eastAsia="zh-CN" w:bidi="ar-SA"/>
        </w:rPr>
        <w:t>2.2、方式二：</w:t>
      </w:r>
    </w:p>
    <w:p w14:paraId="00510D44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2.2.1、登录沈阳市政务网</w:t>
      </w:r>
      <w:r>
        <w:rPr>
          <w:rFonts w:hint="eastAsia" w:ascii="宋体" w:hAnsi="宋体" w:eastAsia="宋体" w:cs="宋体"/>
          <w:sz w:val="28"/>
          <w:szCs w:val="28"/>
        </w:rPr>
        <w:t>，如图：</w:t>
      </w:r>
    </w:p>
    <w:p w14:paraId="1BB8B315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3314065"/>
            <wp:effectExtent l="9525" t="9525" r="19685" b="10160"/>
            <wp:docPr id="8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140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C068C97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br w:type="page"/>
      </w:r>
    </w:p>
    <w:p w14:paraId="3D0C07C9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2.2.2、选择【法人办事】-【按部门】-【市医保局】-【单位参保登记】</w:t>
      </w:r>
      <w:r>
        <w:rPr>
          <w:rFonts w:hint="eastAsia" w:ascii="宋体" w:hAnsi="宋体" w:eastAsia="宋体" w:cs="宋体"/>
          <w:sz w:val="28"/>
          <w:szCs w:val="28"/>
        </w:rPr>
        <w:t>，如图：</w:t>
      </w:r>
    </w:p>
    <w:p w14:paraId="6AA3ACE4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01845" cy="3443605"/>
            <wp:effectExtent l="0" t="0" r="0" b="0"/>
            <wp:docPr id="9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rcRect b="13121"/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3443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099630A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2.2.3、进入单位参保登记页面，选择单位类型，【申请开户】如图：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01210" cy="3233420"/>
            <wp:effectExtent l="9525" t="9525" r="18415" b="14605"/>
            <wp:docPr id="9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3233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C9E66D4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 w14:paraId="38D65F9A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 w14:paraId="33CED7E3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2.2.4、进入单位参保登记页面，填写信息，提交申请，如图：</w:t>
      </w:r>
    </w:p>
    <w:p w14:paraId="565E2345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4310" cy="3281045"/>
            <wp:effectExtent l="9525" t="9525" r="12065" b="24130"/>
            <wp:docPr id="9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10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E43B8D4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</w:rPr>
      </w:pPr>
    </w:p>
    <w:p w14:paraId="01A3ECA6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lang w:val="en-US" w:eastAsia="zh-CN"/>
        </w:rPr>
      </w:pPr>
    </w:p>
    <w:p w14:paraId="5562BCC3">
      <w:pPr>
        <w:pStyle w:val="2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单位网厅服务</w:t>
      </w:r>
    </w:p>
    <w:p w14:paraId="1F6E7D3E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增加（单个）</w:t>
      </w:r>
    </w:p>
    <w:p w14:paraId="1267728A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选择“职工参保登记”--“增加（单个）”</w:t>
      </w:r>
    </w:p>
    <w:p w14:paraId="20FAA85C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66055" cy="3285490"/>
            <wp:effectExtent l="0" t="0" r="1079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B2686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增加（批量）</w:t>
      </w:r>
    </w:p>
    <w:p w14:paraId="10B4A443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选择“职工参保登记”--“增加（批量）”</w:t>
      </w:r>
    </w:p>
    <w:p w14:paraId="594C3208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70500" cy="3284220"/>
            <wp:effectExtent l="0" t="0" r="6350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756EA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</w:rPr>
      </w:pPr>
    </w:p>
    <w:p w14:paraId="120193EB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lang w:val="en-US" w:eastAsia="zh-CN"/>
        </w:rPr>
      </w:pPr>
    </w:p>
    <w:p w14:paraId="600B06C5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暂停（单个）</w:t>
      </w:r>
    </w:p>
    <w:p w14:paraId="505379AB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选择“职工参保登记”--“暂停（单个）”</w:t>
      </w:r>
    </w:p>
    <w:p w14:paraId="727773C4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70500" cy="3251835"/>
            <wp:effectExtent l="0" t="0" r="6350" b="57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368D4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 w14:paraId="4DE3289B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lang w:val="en-US" w:eastAsia="zh-CN"/>
        </w:rPr>
      </w:pPr>
    </w:p>
    <w:p w14:paraId="6B2B95D9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暂停（批量）</w:t>
      </w:r>
    </w:p>
    <w:p w14:paraId="5A05B3F1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选择“职工参保登记”--“暂停（批量）”</w:t>
      </w:r>
    </w:p>
    <w:p w14:paraId="012A1DAE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2245" cy="3274695"/>
            <wp:effectExtent l="0" t="0" r="14605" b="190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717FF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</w:rPr>
      </w:pPr>
    </w:p>
    <w:p w14:paraId="741B01F7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</w:rPr>
      </w:pPr>
    </w:p>
    <w:p w14:paraId="5B7F4854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lang w:val="en-US" w:eastAsia="zh-CN"/>
        </w:rPr>
      </w:pPr>
    </w:p>
    <w:p w14:paraId="2CC3FA06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补缴</w:t>
      </w:r>
    </w:p>
    <w:p w14:paraId="7780F6A4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选择“职工参保登记”--“补缴”</w:t>
      </w:r>
    </w:p>
    <w:p w14:paraId="4A4EE6D1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2405" cy="3290570"/>
            <wp:effectExtent l="0" t="0" r="4445" b="508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B20D2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lang w:val="en-US" w:eastAsia="zh-CN"/>
        </w:rPr>
      </w:pPr>
    </w:p>
    <w:p w14:paraId="03CE3758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在职转退休</w:t>
      </w:r>
    </w:p>
    <w:p w14:paraId="2C40606B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选择“职工参保登记”--“在职转退休”</w:t>
      </w:r>
    </w:p>
    <w:p w14:paraId="2F184C96"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8595" cy="3308985"/>
            <wp:effectExtent l="0" t="0" r="8255" b="571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0C245">
      <w:pPr>
        <w:rPr>
          <w:rFonts w:hint="eastAsia" w:ascii="宋体" w:hAnsi="宋体" w:eastAsia="宋体" w:cs="宋体"/>
        </w:rPr>
      </w:pPr>
    </w:p>
    <w:p w14:paraId="79614943">
      <w:pPr>
        <w:rPr>
          <w:rFonts w:hint="eastAsia" w:ascii="宋体" w:hAnsi="宋体" w:eastAsia="宋体" w:cs="宋体"/>
        </w:rPr>
      </w:pPr>
    </w:p>
    <w:p w14:paraId="1583C10A">
      <w:pPr>
        <w:rPr>
          <w:rFonts w:hint="eastAsia" w:ascii="宋体" w:hAnsi="宋体" w:eastAsia="宋体" w:cs="宋体"/>
        </w:rPr>
      </w:pPr>
    </w:p>
    <w:p w14:paraId="64CA379E">
      <w:pPr>
        <w:rPr>
          <w:rFonts w:hint="eastAsia" w:ascii="宋体" w:hAnsi="宋体" w:eastAsia="宋体" w:cs="宋体"/>
        </w:rPr>
      </w:pPr>
    </w:p>
    <w:p w14:paraId="711228B5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终止</w:t>
      </w:r>
    </w:p>
    <w:p w14:paraId="3A1EDE40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选择“职工参保登记”--“终止”</w:t>
      </w:r>
    </w:p>
    <w:p w14:paraId="13C259D4">
      <w:pPr>
        <w:rPr>
          <w:rFonts w:hint="eastAsia" w:ascii="宋体" w:hAnsi="宋体" w:eastAsia="宋体" w:cs="宋体"/>
        </w:rPr>
      </w:pPr>
    </w:p>
    <w:p w14:paraId="257582DD"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6055" cy="3289300"/>
            <wp:effectExtent l="0" t="0" r="10795" b="635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389F2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 w14:paraId="5256187D">
      <w:pPr>
        <w:rPr>
          <w:rFonts w:hint="eastAsia" w:ascii="宋体" w:hAnsi="宋体" w:eastAsia="宋体" w:cs="宋体"/>
        </w:rPr>
      </w:pPr>
    </w:p>
    <w:p w14:paraId="40A60A87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个人账户清退</w:t>
      </w:r>
    </w:p>
    <w:p w14:paraId="7EEAEC8C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选择“参保人员个人账户一次性支取”--“个人账户清退”</w:t>
      </w:r>
    </w:p>
    <w:p w14:paraId="7E462D88">
      <w:pPr>
        <w:rPr>
          <w:rFonts w:hint="eastAsia" w:ascii="宋体" w:hAnsi="宋体" w:eastAsia="宋体" w:cs="宋体"/>
          <w:lang w:val="en-US" w:eastAsia="zh-CN"/>
        </w:rPr>
      </w:pPr>
    </w:p>
    <w:p w14:paraId="5B027B55"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8595" cy="3051810"/>
            <wp:effectExtent l="0" t="0" r="8255" b="1524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896F">
      <w:pPr>
        <w:rPr>
          <w:rFonts w:hint="eastAsia" w:ascii="宋体" w:hAnsi="宋体" w:eastAsia="宋体" w:cs="宋体"/>
        </w:rPr>
      </w:pPr>
    </w:p>
    <w:p w14:paraId="432A1A32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单位参保信息变更</w:t>
      </w:r>
    </w:p>
    <w:p w14:paraId="60F8F1E1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选择“单位参保信息变更登记”--“单位参保信息变更”</w:t>
      </w:r>
    </w:p>
    <w:p w14:paraId="42FD4FC7">
      <w:p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2405" cy="3268345"/>
            <wp:effectExtent l="0" t="0" r="4445" b="8255"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8AC02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个人基本信息变更</w:t>
      </w:r>
    </w:p>
    <w:p w14:paraId="6857B3C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选择“职工参保信息变更登记”--“个人基本信息变更”，可以职工修改民族及联系电话。</w:t>
      </w:r>
    </w:p>
    <w:p w14:paraId="5CB0239C"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73040" cy="3260090"/>
            <wp:effectExtent l="0" t="0" r="3810" b="16510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295FF">
      <w:pPr>
        <w:rPr>
          <w:rFonts w:hint="eastAsia" w:ascii="宋体" w:hAnsi="宋体" w:eastAsia="宋体" w:cs="宋体"/>
        </w:rPr>
      </w:pPr>
    </w:p>
    <w:p w14:paraId="4744710F">
      <w:pPr>
        <w:rPr>
          <w:rFonts w:hint="eastAsia" w:ascii="宋体" w:hAnsi="宋体" w:eastAsia="宋体" w:cs="宋体"/>
          <w:lang w:val="en-US" w:eastAsia="zh-CN"/>
        </w:rPr>
      </w:pPr>
    </w:p>
    <w:p w14:paraId="6E93ECC9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单位注销</w:t>
      </w:r>
    </w:p>
    <w:p w14:paraId="5D2C9459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选择“单位参保登记”--“单位注销”</w:t>
      </w:r>
    </w:p>
    <w:p w14:paraId="798820D6">
      <w:pPr>
        <w:rPr>
          <w:rFonts w:hint="eastAsia" w:ascii="宋体" w:hAnsi="宋体" w:eastAsia="宋体" w:cs="宋体"/>
          <w:lang w:val="en-US" w:eastAsia="zh-CN"/>
        </w:rPr>
      </w:pPr>
    </w:p>
    <w:p w14:paraId="78860536">
      <w:r>
        <w:drawing>
          <wp:inline distT="0" distB="0" distL="114300" distR="114300">
            <wp:extent cx="5272405" cy="3301365"/>
            <wp:effectExtent l="0" t="0" r="4445" b="13335"/>
            <wp:docPr id="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DDDB2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 w14:paraId="4790981A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增加（单个一网同办）</w:t>
      </w:r>
    </w:p>
    <w:p w14:paraId="18EC50D0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“一网同办”功能仅限企业用户(且医保系统中企业的统一社会信用代码对应唯一的企业名称)，暂不支持机关、事业单位、省养老用户。</w:t>
      </w:r>
    </w:p>
    <w:p w14:paraId="2778690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选择“职工参保登记(医保人社一网同办)”-“增加（单个一网同办）”</w:t>
      </w:r>
    </w:p>
    <w:p w14:paraId="03AB9150"/>
    <w:p w14:paraId="4E9CA6C0"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3286760"/>
            <wp:effectExtent l="0" t="0" r="4445" b="8890"/>
            <wp:docPr id="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E9B13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增加（批量一网同办）</w:t>
      </w:r>
    </w:p>
    <w:p w14:paraId="5324668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选择“职工参保登记(医保人社一网同办)”-“增加（批量一网同办）”</w:t>
      </w:r>
    </w:p>
    <w:p w14:paraId="3FAE7998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245" cy="3282315"/>
            <wp:effectExtent l="0" t="0" r="14605" b="13335"/>
            <wp:docPr id="7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66435">
      <w:pPr>
        <w:rPr>
          <w:rFonts w:hint="eastAsia"/>
          <w:lang w:val="en-US" w:eastAsia="zh-CN"/>
        </w:rPr>
      </w:pPr>
    </w:p>
    <w:p w14:paraId="70DA905B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暂停（单个一网同办）</w:t>
      </w:r>
    </w:p>
    <w:p w14:paraId="05A3A9DC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选择“职工参保登记(医保人社一网同办)”-“暂停（单个一网同办）”</w:t>
      </w:r>
    </w:p>
    <w:p w14:paraId="12474FF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284220"/>
            <wp:effectExtent l="0" t="0" r="10160" b="11430"/>
            <wp:docPr id="7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94FC7">
      <w:pPr>
        <w:pStyle w:val="3"/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暂停（批量一网同办）</w:t>
      </w:r>
    </w:p>
    <w:p w14:paraId="1010B77D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选择“职工参保登记(医保人社一网同办)”-“暂停（批量一网同办）”</w:t>
      </w:r>
    </w:p>
    <w:p w14:paraId="7BF4EF6D"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2245" cy="3234690"/>
            <wp:effectExtent l="0" t="0" r="14605" b="3810"/>
            <wp:docPr id="7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57DD2">
      <w:pPr>
        <w:rPr>
          <w:rFonts w:hint="eastAsia"/>
        </w:rPr>
      </w:pPr>
      <w:r>
        <w:rPr>
          <w:rFonts w:hint="eastAsia"/>
        </w:rPr>
        <w:br w:type="page"/>
      </w:r>
    </w:p>
    <w:p w14:paraId="67B7EBEF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医保审核结果查询</w:t>
      </w:r>
    </w:p>
    <w:p w14:paraId="58F1BD03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选择“职工参保登记(医保人社一网同办)”-“医保审核结果查询”</w:t>
      </w:r>
    </w:p>
    <w:p w14:paraId="0811783D">
      <w:r>
        <w:drawing>
          <wp:inline distT="0" distB="0" distL="114300" distR="114300">
            <wp:extent cx="5272405" cy="3286760"/>
            <wp:effectExtent l="0" t="0" r="4445" b="8890"/>
            <wp:docPr id="7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D1FDE"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养老审核结果查询</w:t>
      </w:r>
    </w:p>
    <w:p w14:paraId="2B237555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选择“职工参保登记(医保人社一网同办)”-“养老审核结果查询”</w:t>
      </w:r>
    </w:p>
    <w:p w14:paraId="416656D7">
      <w:pPr>
        <w:rPr>
          <w:rFonts w:hint="eastAsia"/>
          <w:lang w:eastAsia="zh-CN"/>
        </w:rPr>
      </w:pPr>
    </w:p>
    <w:p w14:paraId="565AEF8F">
      <w:pPr>
        <w:rPr>
          <w:rFonts w:hint="eastAsia"/>
        </w:rPr>
      </w:pPr>
      <w:r>
        <w:drawing>
          <wp:inline distT="0" distB="0" distL="114300" distR="114300">
            <wp:extent cx="5266055" cy="3274695"/>
            <wp:effectExtent l="0" t="0" r="10795" b="1905"/>
            <wp:docPr id="7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1C183">
      <w:pPr>
        <w:rPr>
          <w:rFonts w:hint="eastAsia" w:ascii="宋体" w:hAnsi="宋体" w:eastAsia="宋体" w:cs="宋体"/>
        </w:rPr>
      </w:pPr>
    </w:p>
    <w:p w14:paraId="6AD8762B">
      <w:pPr>
        <w:pStyle w:val="3"/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转入申请</w:t>
      </w:r>
    </w:p>
    <w:p w14:paraId="441EA7DB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选择“转移申请”--“转入申请”。</w:t>
      </w:r>
    </w:p>
    <w:p w14:paraId="768F19F3">
      <w:pPr>
        <w:rPr>
          <w:rFonts w:hint="eastAsia" w:ascii="宋体" w:hAnsi="宋体" w:eastAsia="宋体" w:cs="宋体"/>
        </w:rPr>
      </w:pPr>
    </w:p>
    <w:p w14:paraId="6A095ED3"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9865" cy="3289300"/>
            <wp:effectExtent l="0" t="0" r="6985" b="6350"/>
            <wp:docPr id="8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B9F2E">
      <w:pPr>
        <w:pStyle w:val="3"/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转出申请</w:t>
      </w:r>
    </w:p>
    <w:p w14:paraId="07A7536F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选择“转移申请”--“转出申请”。</w:t>
      </w:r>
    </w:p>
    <w:p w14:paraId="5EAC7FB9"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8595" cy="3268345"/>
            <wp:effectExtent l="0" t="0" r="8255" b="8255"/>
            <wp:docPr id="8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BF214">
      <w:pPr>
        <w:pStyle w:val="3"/>
        <w:bidi w:val="0"/>
        <w:rPr>
          <w:rFonts w:hint="eastAsia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线上转移查询</w:t>
      </w:r>
    </w:p>
    <w:p w14:paraId="005DA375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选择“转移申请”--“线上转移查询”。</w:t>
      </w:r>
    </w:p>
    <w:p w14:paraId="4A779F73">
      <w:pPr>
        <w:jc w:val="both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0975" cy="3242945"/>
            <wp:effectExtent l="0" t="0" r="15875" b="14605"/>
            <wp:docPr id="8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16CBB">
      <w:pPr>
        <w:pStyle w:val="3"/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撤销线上申请</w:t>
      </w:r>
    </w:p>
    <w:p w14:paraId="1BF129E1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选择“转移申请”--“撤销线上申请”。</w:t>
      </w:r>
    </w:p>
    <w:p w14:paraId="5F055DEB">
      <w:pPr>
        <w:jc w:val="both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73040" cy="3263900"/>
            <wp:effectExtent l="0" t="0" r="3810" b="12700"/>
            <wp:docPr id="8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E5AB5">
      <w:pPr>
        <w:pStyle w:val="3"/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线下转入申请</w:t>
      </w:r>
    </w:p>
    <w:p w14:paraId="3D26388E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选择“转移申请”--“线下转入申请”。</w:t>
      </w:r>
    </w:p>
    <w:p w14:paraId="1F907A5A">
      <w:pPr>
        <w:jc w:val="both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8595" cy="3286760"/>
            <wp:effectExtent l="0" t="0" r="8255" b="8890"/>
            <wp:docPr id="8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3F13A">
      <w:pPr>
        <w:pStyle w:val="3"/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线下转入进度查询</w:t>
      </w:r>
    </w:p>
    <w:p w14:paraId="006715E5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选择“转移申请”--“线下转入进度查询”。</w:t>
      </w:r>
    </w:p>
    <w:p w14:paraId="1F1B5403"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9865" cy="3245485"/>
            <wp:effectExtent l="0" t="0" r="6985" b="12065"/>
            <wp:docPr id="8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814BB">
      <w:pPr>
        <w:pStyle w:val="3"/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打印《参保凭证》</w:t>
      </w:r>
    </w:p>
    <w:p w14:paraId="67131507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选择“转移申请”--“打印《参保凭证》”。</w:t>
      </w:r>
    </w:p>
    <w:p w14:paraId="327D2EF2">
      <w:pPr>
        <w:jc w:val="both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2245" cy="3300730"/>
            <wp:effectExtent l="0" t="0" r="14605" b="13970"/>
            <wp:docPr id="8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EBB6B">
      <w:pPr>
        <w:pStyle w:val="3"/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线下转出进度查询</w:t>
      </w:r>
    </w:p>
    <w:p w14:paraId="1C4DA0F3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选择“转移申请”--“线下转出进度查询”。</w:t>
      </w:r>
    </w:p>
    <w:p w14:paraId="6100BCBD">
      <w:p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68595" cy="3282950"/>
            <wp:effectExtent l="0" t="0" r="8255" b="12700"/>
            <wp:docPr id="8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08872">
      <w:pPr>
        <w:pStyle w:val="3"/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转入年限查询</w:t>
      </w:r>
    </w:p>
    <w:p w14:paraId="1EB6052E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选择“转移申请”--“转入年限查询”。</w:t>
      </w:r>
    </w:p>
    <w:p w14:paraId="7AAA1365"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8595" cy="3290570"/>
            <wp:effectExtent l="0" t="0" r="8255" b="5080"/>
            <wp:docPr id="8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1F626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生育津贴申领</w:t>
      </w:r>
    </w:p>
    <w:p w14:paraId="56CCDB35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选择“生育业务办理”--“生育津贴申领”。</w:t>
      </w:r>
    </w:p>
    <w:p w14:paraId="0EB08663">
      <w:pPr>
        <w:rPr>
          <w:rFonts w:hint="eastAsia" w:ascii="宋体" w:hAnsi="宋体" w:eastAsia="宋体" w:cs="宋体"/>
          <w:lang w:val="en-US" w:eastAsia="zh-CN"/>
        </w:rPr>
      </w:pPr>
    </w:p>
    <w:p w14:paraId="4F6996AD"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8595" cy="3294380"/>
            <wp:effectExtent l="0" t="0" r="8255" b="1270"/>
            <wp:docPr id="9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36573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生育津贴免申即享</w:t>
      </w:r>
    </w:p>
    <w:p w14:paraId="24FDACD1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选择“生育业务办理”--“生育津贴免申即享”。</w:t>
      </w:r>
    </w:p>
    <w:p w14:paraId="4CBD16E7">
      <w:p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68595" cy="3286760"/>
            <wp:effectExtent l="0" t="0" r="8255" b="8890"/>
            <wp:docPr id="9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C86D9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生育津贴账户采集</w:t>
      </w:r>
    </w:p>
    <w:p w14:paraId="0D8FFFA1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选择“生育业务办理”--“生育津贴账户采集”。</w:t>
      </w:r>
    </w:p>
    <w:p w14:paraId="3E5BA36D">
      <w:pPr>
        <w:rPr>
          <w:rFonts w:hint="eastAsia" w:ascii="宋体" w:hAnsi="宋体" w:eastAsia="宋体" w:cs="宋体"/>
          <w:lang w:val="en-US" w:eastAsia="zh-CN"/>
        </w:rPr>
      </w:pPr>
    </w:p>
    <w:p w14:paraId="5B83E755"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2245" cy="3289300"/>
            <wp:effectExtent l="0" t="0" r="14605" b="6350"/>
            <wp:docPr id="9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1F48A">
      <w:pPr>
        <w:rPr>
          <w:rFonts w:hint="eastAsia" w:ascii="宋体" w:hAnsi="宋体" w:eastAsia="宋体" w:cs="宋体"/>
        </w:rPr>
      </w:pPr>
    </w:p>
    <w:p w14:paraId="53A31A30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生育津贴未申领信息查询</w:t>
      </w:r>
    </w:p>
    <w:p w14:paraId="11F63167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选择“生育业务办理”--“生育津贴未申领信息查询”。</w:t>
      </w:r>
    </w:p>
    <w:p w14:paraId="2545B293"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4785" cy="3216910"/>
            <wp:effectExtent l="0" t="0" r="12065" b="2540"/>
            <wp:docPr id="9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E752B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 w14:paraId="33561129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生育津贴发放进度查询</w:t>
      </w:r>
    </w:p>
    <w:p w14:paraId="0CF63839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选择“生育业务办理”--“生育津贴发放进度查询”。</w:t>
      </w:r>
    </w:p>
    <w:p w14:paraId="3301F86B"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2245" cy="3241675"/>
            <wp:effectExtent l="0" t="0" r="14605" b="15875"/>
            <wp:docPr id="9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C36DD">
      <w:pPr>
        <w:rPr>
          <w:rFonts w:hint="eastAsia" w:ascii="宋体" w:hAnsi="宋体" w:eastAsia="宋体" w:cs="宋体"/>
          <w:lang w:val="en-US" w:eastAsia="zh-CN"/>
        </w:rPr>
      </w:pPr>
    </w:p>
    <w:p w14:paraId="223B2C6E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生育津贴发放情况核查</w:t>
      </w:r>
    </w:p>
    <w:p w14:paraId="6D43130E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选择“生育业务办理”--“生育津贴发放情况核查”。</w:t>
      </w:r>
    </w:p>
    <w:p w14:paraId="4C0A4D93"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6690" cy="3211195"/>
            <wp:effectExtent l="0" t="0" r="10160" b="8255"/>
            <wp:docPr id="9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C906B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生育津贴给付表打印</w:t>
      </w:r>
    </w:p>
    <w:p w14:paraId="37B2CFB3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选择“生育业务办理”--“生育津贴给付表打印”。</w:t>
      </w:r>
    </w:p>
    <w:p w14:paraId="277E3F50"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0975" cy="3272155"/>
            <wp:effectExtent l="0" t="0" r="15875" b="4445"/>
            <wp:docPr id="10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71190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待审核数据查询</w:t>
      </w:r>
    </w:p>
    <w:p w14:paraId="6A304FC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选择“业务查询”--“待审核数据查询”。</w:t>
      </w:r>
    </w:p>
    <w:p w14:paraId="40705EB8"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71135" cy="3288030"/>
            <wp:effectExtent l="0" t="0" r="5715" b="7620"/>
            <wp:docPr id="10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58857">
      <w:pPr>
        <w:rPr>
          <w:rFonts w:hint="eastAsia" w:ascii="宋体" w:hAnsi="宋体" w:eastAsia="宋体" w:cs="宋体"/>
        </w:rPr>
      </w:pPr>
    </w:p>
    <w:p w14:paraId="1EA2730F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已审核数据查询</w:t>
      </w:r>
    </w:p>
    <w:p w14:paraId="0AB67C3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选择“业务查询”--“已审核数据查询”。</w:t>
      </w:r>
    </w:p>
    <w:p w14:paraId="6E7AE582"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9865" cy="3234690"/>
            <wp:effectExtent l="0" t="0" r="6985" b="3810"/>
            <wp:docPr id="10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3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AFFCE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当前职工明细查询</w:t>
      </w:r>
    </w:p>
    <w:p w14:paraId="7DE258B1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选择“业务查询”--“当前职工明细查询”。</w:t>
      </w:r>
    </w:p>
    <w:p w14:paraId="6EC1452A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66055" cy="3297555"/>
            <wp:effectExtent l="0" t="0" r="10795" b="17145"/>
            <wp:docPr id="106" name="图片 106" descr="1754620305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17546203050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0ADB4">
      <w:pPr>
        <w:rPr>
          <w:rFonts w:hint="eastAsia" w:ascii="宋体" w:hAnsi="宋体" w:eastAsia="宋体" w:cs="宋体"/>
        </w:rPr>
      </w:pPr>
    </w:p>
    <w:p w14:paraId="2E4F9BE6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单位欠费信息查询</w:t>
      </w:r>
    </w:p>
    <w:p w14:paraId="3AA00F92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选择“业务查询”--“单位欠费信息查询”。</w:t>
      </w:r>
    </w:p>
    <w:p w14:paraId="23F451FD">
      <w:p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62245" cy="3282315"/>
            <wp:effectExtent l="0" t="0" r="14605" b="13335"/>
            <wp:docPr id="10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6AE0C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撤销数据查询</w:t>
      </w:r>
    </w:p>
    <w:p w14:paraId="4407CAA5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选择“业务查询”--“撤销数据查询”。</w:t>
      </w:r>
    </w:p>
    <w:p w14:paraId="2CFB3E99">
      <w:pPr>
        <w:rPr>
          <w:rFonts w:hint="eastAsia" w:ascii="宋体" w:hAnsi="宋体" w:eastAsia="宋体" w:cs="宋体"/>
        </w:rPr>
      </w:pPr>
    </w:p>
    <w:p w14:paraId="4FF85D28">
      <w:p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69865" cy="3289300"/>
            <wp:effectExtent l="0" t="0" r="6985" b="6350"/>
            <wp:docPr id="10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727DC">
      <w:pPr>
        <w:rPr>
          <w:rFonts w:hint="eastAsia" w:ascii="宋体" w:hAnsi="宋体" w:eastAsia="宋体" w:cs="宋体"/>
          <w:lang w:val="en-US" w:eastAsia="zh-CN"/>
        </w:rPr>
      </w:pPr>
    </w:p>
    <w:p w14:paraId="2252B828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个人权益证明打印</w:t>
      </w:r>
    </w:p>
    <w:p w14:paraId="03C6C5B1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选择“报表打印”--“个人权益证明打印”。</w:t>
      </w:r>
    </w:p>
    <w:p w14:paraId="33BE1A15">
      <w:p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66055" cy="3263900"/>
            <wp:effectExtent l="0" t="0" r="10795" b="12700"/>
            <wp:docPr id="10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4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B0C49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用人单位权益信息证明打印</w:t>
      </w:r>
    </w:p>
    <w:p w14:paraId="49939BE1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选择“报表打印”--“用人单位权益信息证明打印”。</w:t>
      </w:r>
    </w:p>
    <w:p w14:paraId="1B9BCA5F">
      <w:p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64785" cy="3279775"/>
            <wp:effectExtent l="0" t="0" r="12065" b="15875"/>
            <wp:docPr id="11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4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3E15F">
      <w:pPr>
        <w:pStyle w:val="3"/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参保证明打印</w:t>
      </w:r>
    </w:p>
    <w:p w14:paraId="28654E22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选择“报表打印”--“参保证明打印”。</w:t>
      </w:r>
    </w:p>
    <w:p w14:paraId="05F65C0B"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2245" cy="3274695"/>
            <wp:effectExtent l="0" t="0" r="14605" b="1905"/>
            <wp:docPr id="11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4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FAC76">
      <w:pPr>
        <w:pStyle w:val="2"/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单位网厅无法登录问题处理方法</w:t>
      </w:r>
    </w:p>
    <w:p w14:paraId="2C795BF2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提示“统一社会信用代码在本网厅已注册”</w:t>
      </w:r>
    </w:p>
    <w:p w14:paraId="1FD884CA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4.1.1、进入国家局网厅</w:t>
      </w:r>
    </w:p>
    <w:p w14:paraId="1F072186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（https://fuwu.nhsa.gov.cn/nationalHallSt/#/home），已有账号的可以直接登录，未注册过的先注册，选择单位登录</w:t>
      </w:r>
    </w:p>
    <w:p w14:paraId="004C566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2880" cy="2449195"/>
            <wp:effectExtent l="0" t="0" r="13970" b="825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46B4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7297389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4.1.2、如忘记密码，可选择“忘记密码”找回</w:t>
      </w:r>
    </w:p>
    <w:p w14:paraId="0368EA1E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3040" cy="2551430"/>
            <wp:effectExtent l="0" t="0" r="3810" b="12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EACD3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page"/>
      </w:r>
    </w:p>
    <w:p w14:paraId="2E6EE5DB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4.1.3、找回密码时，单位账号这里可以选择统一社会信用代码，输入验证码，点击下一步</w:t>
      </w:r>
    </w:p>
    <w:p w14:paraId="112F4F57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885055" cy="2395855"/>
            <wp:effectExtent l="9525" t="9525" r="20320" b="1397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23958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9921B95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4.1.4、填写标*项，设置登录密码，点击立即认证，密码重置完成</w:t>
      </w:r>
    </w:p>
    <w:p w14:paraId="3F64BB3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876800" cy="3593465"/>
            <wp:effectExtent l="9525" t="9525" r="9525" b="165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5934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98195D3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page"/>
      </w:r>
    </w:p>
    <w:p w14:paraId="5E4CA60B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8F5B7B1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4.1.5、密码找回后登录单位网厅，账号类型这里可以选择统一社会信用代码方式登录</w:t>
      </w:r>
    </w:p>
    <w:p w14:paraId="292CE2CB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076825" cy="2422525"/>
            <wp:effectExtent l="0" t="0" r="9525" b="1587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0253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18787B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E64BA25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4.1.6、选择统一社会信用代码方式登录，账号输入统一社会信用代码，密码是刚才找回设置的密码，输入验证码，点击登录，如果未注册过，先注册，再登录</w:t>
      </w:r>
    </w:p>
    <w:p w14:paraId="7189F13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055870" cy="2395855"/>
            <wp:effectExtent l="0" t="0" r="11430" b="444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A323F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page"/>
      </w:r>
    </w:p>
    <w:p w14:paraId="4DC8840B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D65A878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4.1.7、查看账号信息</w:t>
      </w:r>
    </w:p>
    <w:p w14:paraId="1627AEDD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8595" cy="2592070"/>
            <wp:effectExtent l="9525" t="9525" r="17780" b="2730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20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9153EAC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1DF442E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4.1.8、用“查看的账号”和“国家局网厅的密码”登录门户网站 </w:t>
      </w:r>
    </w:p>
    <w:p w14:paraId="4602E235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（https://wt.ybj.shenyang.gov.cn/hallSt/web/hallEnter/#/unitLogin），登录完成后即可把数据从国家局同步下来。</w:t>
      </w:r>
    </w:p>
    <w:p w14:paraId="30F05ED4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73040" cy="2395855"/>
            <wp:effectExtent l="0" t="0" r="3810" b="444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1D305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 w14:paraId="6BA80C5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48EDEF6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4.1.9、重新返回“沈阳市政务网”登录，验证是否可以正常登录网厅。</w:t>
      </w:r>
    </w:p>
    <w:p w14:paraId="1076CE39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65420" cy="4574540"/>
            <wp:effectExtent l="9525" t="9525" r="20955" b="26035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5745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3E7B8A1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</w:t>
      </w:r>
    </w:p>
    <w:p w14:paraId="09176958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 w14:paraId="20434925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提示“国家网厅已存在该经办人账号135XXXXXXXX，请使用国家网厅经办人账号直接登录网厅”</w:t>
      </w:r>
    </w:p>
    <w:p w14:paraId="3045D2FB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4.2.1、进入国家局网厅</w:t>
      </w:r>
    </w:p>
    <w:p w14:paraId="1C79A0E4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（https://fuwu.nhsa.gov.cn/nationalHallSt/#/home），选择单位登录</w:t>
      </w:r>
    </w:p>
    <w:p w14:paraId="5B8FA7C5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59CB544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2880" cy="2449195"/>
            <wp:effectExtent l="0" t="0" r="13970" b="825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4A137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26B8C0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4.2.2、如忘记密码，可选择“忘记密码”找回</w:t>
      </w:r>
    </w:p>
    <w:p w14:paraId="53ACBB01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73040" cy="2551430"/>
            <wp:effectExtent l="0" t="0" r="381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F5FFC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 w14:paraId="6F1B8CB4">
      <w:pPr>
        <w:rPr>
          <w:rFonts w:hint="eastAsia" w:ascii="宋体" w:hAnsi="宋体" w:eastAsia="宋体" w:cs="宋体"/>
          <w:lang w:val="en-US" w:eastAsia="zh-CN"/>
        </w:rPr>
      </w:pPr>
    </w:p>
    <w:p w14:paraId="13F4F8A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4.2.3、找回密码时，单位账号这里可以选择统一社会信用代码，输入验证码，点击下一步</w:t>
      </w:r>
    </w:p>
    <w:p w14:paraId="74F2EC04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2405" cy="2585720"/>
            <wp:effectExtent l="9525" t="9525" r="13970" b="1460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5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214F0FC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16CEEDD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4.2.4、填写标*项，设置登录密码，点击立即认证，密码重置完成</w:t>
      </w:r>
    </w:p>
    <w:p w14:paraId="276C79EA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73675" cy="3886200"/>
            <wp:effectExtent l="9525" t="9525" r="12700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86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817F8A4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 w14:paraId="6A26949B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4.2.5、密码找回后登录单位网厅，账号类型这里可以选择</w:t>
      </w:r>
      <w:bookmarkStart w:id="0" w:name="_GoBack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统一社会信用代码</w:t>
      </w:r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方式登录</w:t>
      </w:r>
    </w:p>
    <w:p w14:paraId="62D5E2C6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71135" cy="2515235"/>
            <wp:effectExtent l="0" t="0" r="5715" b="1841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0B5F">
      <w:pPr>
        <w:rPr>
          <w:rFonts w:hint="eastAsia" w:ascii="宋体" w:hAnsi="宋体" w:eastAsia="宋体" w:cs="宋体"/>
          <w:lang w:val="en-US" w:eastAsia="zh-CN"/>
        </w:rPr>
      </w:pPr>
    </w:p>
    <w:p w14:paraId="49A3D2BC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4.2.6、选择统一社会信用代码方式登录，账号输入统一社会信用代码，密码是刚才找回的设置的密码，输入验证码，点击登录，如果未注册过，可以先注册，再登录</w:t>
      </w:r>
    </w:p>
    <w:p w14:paraId="26E04154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62880" cy="2494280"/>
            <wp:effectExtent l="0" t="0" r="13970" b="127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09A9A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 w14:paraId="06DAF9A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4.2.7、登录后选择“单位经办人”</w:t>
      </w:r>
    </w:p>
    <w:p w14:paraId="1C04448E">
      <w:pPr>
        <w:rPr>
          <w:rFonts w:hint="eastAsia" w:ascii="宋体" w:hAnsi="宋体" w:eastAsia="宋体" w:cs="宋体"/>
          <w:lang w:val="en-US" w:eastAsia="zh-CN"/>
        </w:rPr>
      </w:pPr>
    </w:p>
    <w:p w14:paraId="0E9594CB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73675" cy="2526030"/>
            <wp:effectExtent l="9525" t="9525" r="12700" b="1714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60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A966B07">
      <w:pPr>
        <w:rPr>
          <w:rFonts w:hint="eastAsia" w:ascii="宋体" w:hAnsi="宋体" w:eastAsia="宋体" w:cs="宋体"/>
          <w:lang w:val="en-US" w:eastAsia="zh-CN"/>
        </w:rPr>
      </w:pPr>
    </w:p>
    <w:p w14:paraId="7C9BA96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4.2.8、查看单位经办人的手机号码，务必使用与报错截图一致的手机号，如果一致，点击“重置密码”；如果界面没有相同手机号的经办人，点击“添加经办人”（手机号录入报错截图手机号），再点击“重置密码”，密码会以短信形式发送到手机里。</w:t>
      </w:r>
    </w:p>
    <w:p w14:paraId="0882B2BC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备注：报错截图的手机号后续不再使用或者非经办人手机号，无需重置密码，直接到沈阳政务网改经办人手机号即可。</w:t>
      </w:r>
    </w:p>
    <w:p w14:paraId="11AD5043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68595" cy="2893060"/>
            <wp:effectExtent l="9525" t="9525" r="17780" b="1206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30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9DC22E2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 w14:paraId="4E70C53E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4.2.9、进入门户网站 </w:t>
      </w:r>
    </w:p>
    <w:p w14:paraId="63C815CC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（https://wt.ybj.shenyang.gov.cn/hallSt/web/hallEnter/#/unitLogin）</w:t>
      </w:r>
    </w:p>
    <w:p w14:paraId="6CAC2FA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1CE2202">
      <w:pPr>
        <w:rPr>
          <w:rFonts w:hint="eastAsia" w:ascii="宋体" w:hAnsi="宋体" w:eastAsia="宋体" w:cs="宋体"/>
          <w:lang w:val="en-US" w:eastAsia="zh-CN"/>
        </w:rPr>
      </w:pPr>
    </w:p>
    <w:p w14:paraId="5633B122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72405" cy="2907665"/>
            <wp:effectExtent l="0" t="0" r="4445" b="698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C1DBD">
      <w:pPr>
        <w:rPr>
          <w:rFonts w:hint="eastAsia" w:ascii="宋体" w:hAnsi="宋体" w:eastAsia="宋体" w:cs="宋体"/>
          <w:lang w:val="en-US" w:eastAsia="zh-CN"/>
        </w:rPr>
      </w:pPr>
    </w:p>
    <w:p w14:paraId="72B522C2"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8EAD9C5"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用户名输入报错提示的经办人手机号135XXXXXXXX，密码输入短信重置的经办人密码，点击登录，会弹出一个提示框，点击确定，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有报错提示没关系</w:t>
      </w:r>
      <w:r>
        <w:rPr>
          <w:rFonts w:hint="eastAsia" w:ascii="宋体" w:hAnsi="宋体" w:eastAsia="宋体" w:cs="宋体"/>
          <w:b/>
          <w:bCs/>
          <w:i w:val="0"/>
          <w:iCs w:val="0"/>
          <w:sz w:val="28"/>
          <w:szCs w:val="28"/>
          <w:lang w:val="en-US" w:eastAsia="zh-CN"/>
        </w:rPr>
        <w:t>一定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要点确定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，完成后即可把数据从国家局同步下来。</w:t>
      </w:r>
    </w:p>
    <w:p w14:paraId="48EAB79C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 w14:paraId="2EAF5FC8">
      <w:pPr>
        <w:numPr>
          <w:ilvl w:val="0"/>
          <w:numId w:val="0"/>
        </w:numPr>
        <w:ind w:leftChars="0"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6B9324A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4.2.10、重新返回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“沈阳市政务网”登录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，验证是否可以正常登录</w:t>
      </w:r>
    </w:p>
    <w:p w14:paraId="3BD25791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055" cy="3677920"/>
            <wp:effectExtent l="9525" t="9525" r="20320" b="27305"/>
            <wp:docPr id="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"/>
                    <pic:cNvPicPr>
                      <a:picLocks noChangeAspect="1"/>
                    </pic:cNvPicPr>
                  </pic:nvPicPr>
                  <pic:blipFill>
                    <a:blip r:embed="rId67"/>
                    <a:srcRect b="534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79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496ADA2">
      <w:pPr>
        <w:jc w:val="center"/>
        <w:rPr>
          <w:rFonts w:hint="eastAsia" w:ascii="宋体" w:hAnsi="宋体" w:eastAsia="宋体" w:cs="宋体"/>
        </w:rPr>
      </w:pPr>
    </w:p>
    <w:p w14:paraId="51422838">
      <w:pPr>
        <w:jc w:val="center"/>
        <w:rPr>
          <w:rFonts w:hint="eastAsia" w:ascii="宋体" w:hAnsi="宋体" w:eastAsia="宋体" w:cs="宋体"/>
        </w:rPr>
      </w:pPr>
    </w:p>
    <w:p w14:paraId="665901CD">
      <w:pPr>
        <w:jc w:val="right"/>
        <w:rPr>
          <w:rFonts w:hint="eastAsia" w:ascii="宋体" w:hAnsi="宋体" w:eastAsia="宋体" w:cs="宋体"/>
          <w:lang w:val="en-US" w:eastAsia="zh-CN"/>
        </w:rPr>
      </w:pPr>
    </w:p>
    <w:p w14:paraId="5822BE99">
      <w:pPr>
        <w:jc w:val="right"/>
        <w:rPr>
          <w:rFonts w:ascii="宋体" w:hAnsi="宋体" w:eastAsia="宋体" w:cs="宋体"/>
          <w:sz w:val="24"/>
          <w:szCs w:val="24"/>
        </w:rPr>
      </w:pPr>
    </w:p>
    <w:p w14:paraId="54195BDF">
      <w:pPr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 024-12345-1-7 （医保咨询热线）</w:t>
      </w:r>
    </w:p>
    <w:p w14:paraId="62EEF58D">
      <w:pPr>
        <w:jc w:val="both"/>
        <w:rPr>
          <w:rFonts w:hint="eastAsia" w:ascii="宋体" w:hAnsi="宋体" w:eastAsia="宋体" w:cs="宋体"/>
          <w:sz w:val="24"/>
          <w:szCs w:val="24"/>
        </w:rPr>
      </w:pPr>
    </w:p>
    <w:p w14:paraId="15768181">
      <w:pPr>
        <w:jc w:val="righ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沈阳市医疗保障事务服务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中心</w:t>
      </w:r>
    </w:p>
    <w:p w14:paraId="7CF9B220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47DE7A48">
      <w:pPr>
        <w:jc w:val="righ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二〇二五年八月</w:t>
      </w:r>
    </w:p>
    <w:p w14:paraId="50CB81D4">
      <w:pPr>
        <w:jc w:val="right"/>
        <w:rPr>
          <w:rFonts w:hint="eastAsia" w:ascii="宋体" w:hAnsi="宋体" w:eastAsia="宋体" w:cs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9022C3"/>
    <w:multiLevelType w:val="multilevel"/>
    <w:tmpl w:val="249022C3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0" w:firstLine="0"/>
      </w:pPr>
      <w:rPr>
        <w:rFonts w:hint="eastAsia" w:ascii="黑体" w:hAnsi="黑体" w:eastAsia="黑体"/>
        <w:b/>
        <w:i w:val="0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1134" w:firstLine="0"/>
      </w:pPr>
      <w:rPr>
        <w:rFonts w:hint="eastAsia" w:ascii="黑体" w:hAnsi="黑体" w:eastAsia="黑体"/>
        <w:b/>
        <w:i w:val="0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0" w:firstLine="0"/>
      </w:pPr>
      <w:rPr>
        <w:rFonts w:hint="eastAsia" w:ascii="宋体" w:eastAsia="宋体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4" w:tentative="0">
      <w:start w:val="1"/>
      <w:numFmt w:val="decimal"/>
      <w:pStyle w:val="6"/>
      <w:suff w:val="space"/>
      <w:lvlText w:val="%1.%2.%3.%4.%5"/>
      <w:lvlJc w:val="left"/>
      <w:pPr>
        <w:ind w:left="0" w:firstLine="0"/>
      </w:pPr>
      <w:rPr>
        <w:rFonts w:hint="eastAsia" w:asci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5" w:tentative="0">
      <w:start w:val="1"/>
      <w:numFmt w:val="decimal"/>
      <w:pStyle w:val="7"/>
      <w:suff w:val="space"/>
      <w:lvlText w:val="%1.%2.%3.%4.%5.%6"/>
      <w:lvlJc w:val="left"/>
      <w:pPr>
        <w:ind w:left="8223" w:firstLine="0"/>
      </w:pPr>
      <w:rPr>
        <w:rFonts w:hint="eastAsia" w:asci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6" w:tentative="0">
      <w:start w:val="1"/>
      <w:numFmt w:val="decimal"/>
      <w:pStyle w:val="8"/>
      <w:suff w:val="space"/>
      <w:lvlText w:val="%1.%2.%3.%4.%5.%6.%7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eastAsia" w:ascii="宋体" w:eastAsia="宋体"/>
        <w:b/>
        <w:i w:val="0"/>
        <w:caps w:val="0"/>
        <w:strike w:val="0"/>
        <w:dstrike w:val="0"/>
        <w:vanish w:val="0"/>
        <w:sz w:val="21"/>
        <w:vertAlign w:val="baseline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">
    <w:nsid w:val="497F60D7"/>
    <w:multiLevelType w:val="multilevel"/>
    <w:tmpl w:val="497F60D7"/>
    <w:lvl w:ilvl="0" w:tentative="0">
      <w:start w:val="1"/>
      <w:numFmt w:val="decimal"/>
      <w:suff w:val="nothing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nothing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nothing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nothing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nothing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nothing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nothing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nothing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nothing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3MjkzYmRjNjZhZTc0ZDUwNDY0ZTc4OTNkNWEyNmMifQ=="/>
  </w:docVars>
  <w:rsids>
    <w:rsidRoot w:val="00000000"/>
    <w:rsid w:val="03606218"/>
    <w:rsid w:val="04137B38"/>
    <w:rsid w:val="043B6BD9"/>
    <w:rsid w:val="07F40388"/>
    <w:rsid w:val="084238C3"/>
    <w:rsid w:val="0D686AF9"/>
    <w:rsid w:val="0E6F2028"/>
    <w:rsid w:val="0E982E58"/>
    <w:rsid w:val="10B9797E"/>
    <w:rsid w:val="126F0C96"/>
    <w:rsid w:val="167248CB"/>
    <w:rsid w:val="1A1A2FAD"/>
    <w:rsid w:val="1AA2464F"/>
    <w:rsid w:val="1B5203BD"/>
    <w:rsid w:val="1B795A7A"/>
    <w:rsid w:val="1DFF6025"/>
    <w:rsid w:val="1E0F4A61"/>
    <w:rsid w:val="1F0679B0"/>
    <w:rsid w:val="21760391"/>
    <w:rsid w:val="22050A69"/>
    <w:rsid w:val="27E7DCD5"/>
    <w:rsid w:val="29852433"/>
    <w:rsid w:val="3669313E"/>
    <w:rsid w:val="3ADC1AFF"/>
    <w:rsid w:val="3D4E6C8F"/>
    <w:rsid w:val="3EE5E7AA"/>
    <w:rsid w:val="3F324661"/>
    <w:rsid w:val="3F7BB7CE"/>
    <w:rsid w:val="44640836"/>
    <w:rsid w:val="461710E5"/>
    <w:rsid w:val="46FF0DD8"/>
    <w:rsid w:val="48346936"/>
    <w:rsid w:val="4AA64A37"/>
    <w:rsid w:val="4B8D634E"/>
    <w:rsid w:val="4BFE7BAB"/>
    <w:rsid w:val="4DBFDAAA"/>
    <w:rsid w:val="4E5F73D0"/>
    <w:rsid w:val="53DF4BD5"/>
    <w:rsid w:val="55A2063E"/>
    <w:rsid w:val="5772471C"/>
    <w:rsid w:val="577247F5"/>
    <w:rsid w:val="57E35400"/>
    <w:rsid w:val="5FDF238A"/>
    <w:rsid w:val="6031207C"/>
    <w:rsid w:val="61EE4F9C"/>
    <w:rsid w:val="62EB0658"/>
    <w:rsid w:val="64301D6F"/>
    <w:rsid w:val="648C2625"/>
    <w:rsid w:val="655F4F12"/>
    <w:rsid w:val="6BBF8CD1"/>
    <w:rsid w:val="6D612B02"/>
    <w:rsid w:val="6E523DA2"/>
    <w:rsid w:val="6E887755"/>
    <w:rsid w:val="718C28F0"/>
    <w:rsid w:val="73FEF35F"/>
    <w:rsid w:val="7A1C5E65"/>
    <w:rsid w:val="7BFFF10C"/>
    <w:rsid w:val="7C396CC0"/>
    <w:rsid w:val="BF17C8AC"/>
    <w:rsid w:val="D1F74E9F"/>
    <w:rsid w:val="FB9C9FCB"/>
    <w:rsid w:val="FFFFB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32"/>
      </w:tabs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432"/>
      </w:tabs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tabs>
        <w:tab w:val="left" w:pos="574"/>
        <w:tab w:val="left" w:pos="2275"/>
      </w:tabs>
      <w:spacing w:before="260" w:after="260" w:line="240" w:lineRule="auto"/>
      <w:ind w:left="1134"/>
      <w:jc w:val="both"/>
      <w:outlineLvl w:val="2"/>
    </w:pPr>
    <w:rPr>
      <w:rFonts w:ascii="宋体" w:hAnsi="宋体" w:eastAsia="宋体" w:cs="Times New Roman"/>
      <w:b/>
      <w:bCs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tabs>
        <w:tab w:val="left" w:pos="432"/>
      </w:tabs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link w:val="12"/>
    <w:semiHidden/>
    <w:unhideWhenUsed/>
    <w:qFormat/>
    <w:uiPriority w:val="0"/>
    <w:pPr>
      <w:keepNext/>
      <w:numPr>
        <w:ilvl w:val="5"/>
        <w:numId w:val="1"/>
      </w:numPr>
      <w:tabs>
        <w:tab w:val="left" w:pos="1151"/>
      </w:tabs>
      <w:overflowPunct w:val="0"/>
      <w:autoSpaceDE w:val="0"/>
      <w:autoSpaceDN w:val="0"/>
      <w:adjustRightInd w:val="0"/>
      <w:spacing w:before="50" w:beforeLines="50" w:after="50" w:afterLines="50"/>
      <w:ind w:left="0" w:firstLineChars="0"/>
      <w:jc w:val="both"/>
      <w:textAlignment w:val="baseline"/>
      <w:outlineLvl w:val="5"/>
    </w:pPr>
    <w:rPr>
      <w:rFonts w:ascii="宋体" w:hAnsi="宋体" w:eastAsia="宋体" w:cs="宋体"/>
      <w:b/>
      <w:color w:val="000000" w:themeColor="text1"/>
      <w:szCs w:val="20"/>
      <w14:textFill>
        <w14:solidFill>
          <w14:schemeClr w14:val="tx1"/>
        </w14:solidFill>
      </w14:textFill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标题 6 字符3"/>
    <w:link w:val="7"/>
    <w:qFormat/>
    <w:uiPriority w:val="0"/>
    <w:rPr>
      <w:rFonts w:ascii="宋体" w:hAnsi="宋体" w:eastAsia="宋体" w:cs="宋体"/>
      <w:b/>
      <w:color w:val="000000" w:themeColor="text1"/>
      <w:sz w:val="21"/>
      <w14:textFill>
        <w14:solidFill>
          <w14:schemeClr w14:val="tx1"/>
        </w14:solidFill>
      </w14:textFill>
    </w:rPr>
  </w:style>
  <w:style w:type="paragraph" w:customStyle="1" w:styleId="13">
    <w:name w:val="A正文"/>
    <w:basedOn w:val="1"/>
    <w:qFormat/>
    <w:uiPriority w:val="0"/>
    <w:pPr>
      <w:adjustRightInd w:val="0"/>
      <w:spacing w:line="360" w:lineRule="auto"/>
      <w:ind w:firstLine="200" w:firstLineChars="200"/>
    </w:pPr>
    <w:rPr>
      <w:rFonts w:ascii="宋体" w:hAnsi="宋体" w:eastAsia="宋体"/>
      <w:kern w:val="0"/>
      <w:sz w:val="24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2" Type="http://schemas.openxmlformats.org/officeDocument/2006/relationships/fontTable" Target="fontTable.xml"/><Relationship Id="rId71" Type="http://schemas.openxmlformats.org/officeDocument/2006/relationships/numbering" Target="numbering.xml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45</Pages>
  <Words>2620</Words>
  <Characters>3136</Characters>
  <Lines>0</Lines>
  <Paragraphs>0</Paragraphs>
  <TotalTime>46</TotalTime>
  <ScaleCrop>false</ScaleCrop>
  <LinksUpToDate>false</LinksUpToDate>
  <CharactersWithSpaces>3142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2021-12-10T09:15:00Z</dcterms:created>
  <dc:creator>Administrator</dc:creator>
  <cp:lastModifiedBy>ICBC</cp:lastModifiedBy>
  <dcterms:modified xsi:type="dcterms:W3CDTF">2025-09-02T02:20:25Z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C876529C51744CB0BEA583E03D23E91B_13</vt:lpwstr>
  </property>
  <property fmtid="{D5CDD505-2E9C-101B-9397-08002B2CF9AE}" pid="4" name="KSOTemplateDocerSaveRecord">
    <vt:lpwstr>eyJoZGlkIjoiM2VlMmI4OTIzNGM3YjUyY2VjODgwNDc4YTYzZTEzMGUifQ==</vt:lpwstr>
  </property>
</Properties>
</file>