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8AD14">
      <w:pPr>
        <w:pageBreakBefore w:val="0"/>
        <w:widowControl w:val="0"/>
        <w:kinsoku/>
        <w:wordWrap/>
        <w:overflowPunct/>
        <w:topLinePunct w:val="0"/>
        <w:autoSpaceDE/>
        <w:autoSpaceDN/>
        <w:bidi w:val="0"/>
        <w:spacing w:line="600" w:lineRule="exact"/>
        <w:textAlignment w:val="auto"/>
        <w:rPr>
          <w:rFonts w:ascii="Times New Roman" w:hAnsi="Times New Roman"/>
          <w:sz w:val="32"/>
          <w:szCs w:val="32"/>
          <w:highlight w:val="none"/>
        </w:rPr>
      </w:pPr>
    </w:p>
    <w:p w14:paraId="0C9C928F">
      <w:pPr>
        <w:pStyle w:val="2"/>
        <w:pageBreakBefore w:val="0"/>
        <w:widowControl w:val="0"/>
        <w:kinsoku/>
        <w:wordWrap/>
        <w:overflowPunct/>
        <w:topLinePunct w:val="0"/>
        <w:autoSpaceDE/>
        <w:autoSpaceDN/>
        <w:bidi w:val="0"/>
        <w:spacing w:before="0" w:after="0"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7790372">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仿宋" w:cs="Times New Roman"/>
          <w:sz w:val="32"/>
          <w:szCs w:val="32"/>
        </w:rPr>
      </w:pPr>
    </w:p>
    <w:p w14:paraId="3C2AAFE6">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仿宋" w:cs="Times New Roman"/>
          <w:sz w:val="32"/>
          <w:szCs w:val="32"/>
        </w:rPr>
      </w:pPr>
    </w:p>
    <w:p w14:paraId="589C0C66">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rPr>
      </w:pPr>
      <w:bookmarkStart w:id="12" w:name="_GoBack"/>
      <w:bookmarkEnd w:id="12"/>
    </w:p>
    <w:p w14:paraId="0C14AE09">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仿宋_GB2312" w:hAnsi="仿宋_GB2312" w:eastAsia="仿宋_GB2312" w:cs="仿宋_GB2312"/>
          <w:sz w:val="32"/>
          <w:szCs w:val="32"/>
        </w:rPr>
      </w:pPr>
    </w:p>
    <w:p w14:paraId="33A0DABB">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Times New Roman" w:hAnsi="Times New Roman" w:eastAsia="方正小标宋简体" w:cs="方正小标宋简体"/>
          <w:bCs/>
          <w:color w:val="000000"/>
          <w:sz w:val="44"/>
          <w:szCs w:val="44"/>
          <w:highlight w:val="none"/>
          <w:shd w:val="clear" w:color="auto" w:fill="FFFFFF"/>
        </w:rPr>
      </w:pPr>
      <w:r>
        <w:rPr>
          <w:rFonts w:hint="eastAsia" w:ascii="仿宋_GB2312" w:hAnsi="仿宋_GB2312" w:eastAsia="仿宋_GB2312" w:cs="仿宋_GB2312"/>
          <w:sz w:val="32"/>
          <w:szCs w:val="32"/>
        </w:rPr>
        <w:t>沈</w:t>
      </w:r>
      <w:r>
        <w:rPr>
          <w:rFonts w:hint="eastAsia" w:ascii="仿宋_GB2312" w:hAnsi="仿宋_GB2312" w:eastAsia="仿宋_GB2312" w:cs="仿宋_GB2312"/>
          <w:sz w:val="32"/>
          <w:szCs w:val="32"/>
          <w:lang w:eastAsia="zh-CN"/>
        </w:rPr>
        <w:t>医保</w:t>
      </w:r>
      <w:r>
        <w:rPr>
          <w:rFonts w:hint="eastAsia" w:ascii="仿宋_GB2312" w:hAnsi="仿宋_GB2312" w:eastAsia="仿宋_GB2312" w:cs="仿宋_GB2312"/>
          <w:sz w:val="32"/>
          <w:szCs w:val="32"/>
          <w:lang w:val="en-US" w:eastAsia="zh-CN"/>
        </w:rPr>
        <w:t>发</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w:t>
      </w:r>
      <w:r>
        <w:rPr>
          <w:rFonts w:hint="eastAsia" w:eastAsia="仿宋" w:cs="Times New Roman"/>
          <w:sz w:val="32"/>
          <w:szCs w:val="32"/>
          <w:lang w:val="en-US" w:eastAsia="zh-CN"/>
        </w:rPr>
        <w:t>49</w:t>
      </w:r>
      <w:r>
        <w:rPr>
          <w:rFonts w:hint="default" w:ascii="Times New Roman" w:hAnsi="Times New Roman" w:eastAsia="仿宋" w:cs="Times New Roman"/>
          <w:sz w:val="32"/>
          <w:szCs w:val="32"/>
        </w:rPr>
        <w:t>号</w:t>
      </w:r>
      <w:r>
        <w:rPr>
          <w:rFonts w:hint="default" w:ascii="Times New Roman" w:hAnsi="Times New Roman" w:eastAsia="仿宋_GB2312" w:cs="Times New Roman"/>
          <w:sz w:val="32"/>
          <w:szCs w:val="32"/>
          <w:lang w:val="en-US" w:eastAsia="zh-CN"/>
        </w:rPr>
        <w:t xml:space="preserve"> </w:t>
      </w:r>
    </w:p>
    <w:p w14:paraId="79556F75">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Times New Roman" w:hAnsi="Times New Roman" w:eastAsia="方正小标宋简体" w:cs="方正小标宋简体"/>
          <w:bCs/>
          <w:color w:val="000000"/>
          <w:sz w:val="44"/>
          <w:szCs w:val="44"/>
          <w:highlight w:val="none"/>
          <w:shd w:val="clear" w:color="auto" w:fill="FFFFFF"/>
        </w:rPr>
      </w:pPr>
    </w:p>
    <w:p w14:paraId="689111F2">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rPr>
      </w:pPr>
      <w:r>
        <w:rPr>
          <w:rFonts w:hint="eastAsia" w:ascii="Times New Roman" w:hAnsi="Times New Roman" w:eastAsia="方正小标宋简体" w:cs="方正小标宋简体"/>
          <w:bCs/>
          <w:color w:val="000000"/>
          <w:sz w:val="44"/>
          <w:szCs w:val="44"/>
          <w:highlight w:val="none"/>
          <w:shd w:val="clear" w:color="auto" w:fill="FFFFFF"/>
        </w:rPr>
        <w:t>关于印发《</w:t>
      </w:r>
      <w:bookmarkStart w:id="0" w:name="OLE_LINK1"/>
      <w:r>
        <w:rPr>
          <w:rFonts w:hint="eastAsia" w:ascii="Times New Roman" w:hAnsi="Times New Roman" w:eastAsia="方正小标宋简体" w:cs="方正小标宋简体"/>
          <w:bCs/>
          <w:color w:val="000000"/>
          <w:sz w:val="44"/>
          <w:szCs w:val="44"/>
          <w:highlight w:val="none"/>
          <w:shd w:val="clear" w:color="auto" w:fill="FFFFFF"/>
          <w:lang w:eastAsia="zh-CN"/>
        </w:rPr>
        <w:t>沈阳市</w:t>
      </w:r>
      <w:r>
        <w:rPr>
          <w:rFonts w:hint="eastAsia" w:ascii="Times New Roman" w:hAnsi="Times New Roman" w:eastAsia="方正小标宋简体" w:cs="方正小标宋简体"/>
          <w:bCs/>
          <w:color w:val="000000"/>
          <w:sz w:val="44"/>
          <w:szCs w:val="44"/>
          <w:highlight w:val="none"/>
          <w:shd w:val="clear" w:color="auto" w:fill="FFFFFF"/>
        </w:rPr>
        <w:t>长期护理保险护理服务机构定点</w:t>
      </w:r>
      <w:bookmarkEnd w:id="0"/>
      <w:r>
        <w:rPr>
          <w:rFonts w:hint="eastAsia" w:eastAsia="方正小标宋简体" w:cs="方正小标宋简体"/>
          <w:bCs/>
          <w:color w:val="000000"/>
          <w:sz w:val="44"/>
          <w:szCs w:val="44"/>
          <w:highlight w:val="none"/>
          <w:shd w:val="clear" w:color="auto" w:fill="FFFFFF"/>
          <w:lang w:eastAsia="zh-CN"/>
        </w:rPr>
        <w:t>管理实施细则</w:t>
      </w:r>
      <w:r>
        <w:rPr>
          <w:rFonts w:hint="eastAsia" w:ascii="Times New Roman" w:hAnsi="Times New Roman" w:eastAsia="方正小标宋简体" w:cs="方正小标宋简体"/>
          <w:bCs/>
          <w:color w:val="000000"/>
          <w:sz w:val="44"/>
          <w:szCs w:val="44"/>
          <w:highlight w:val="none"/>
          <w:shd w:val="clear" w:color="auto" w:fill="FFFFFF"/>
        </w:rPr>
        <w:t>（试行）》的通知</w:t>
      </w:r>
    </w:p>
    <w:p w14:paraId="6147851B">
      <w:pPr>
        <w:pStyle w:val="11"/>
        <w:keepNext w:val="0"/>
        <w:keepLines w:val="0"/>
        <w:pageBreakBefore w:val="0"/>
        <w:widowControl w:val="0"/>
        <w:kinsoku/>
        <w:wordWrap/>
        <w:overflowPunct/>
        <w:topLinePunct w:val="0"/>
        <w:autoSpaceDE/>
        <w:autoSpaceDN/>
        <w:bidi w:val="0"/>
        <w:snapToGrid w:val="0"/>
        <w:spacing w:after="0" w:line="520" w:lineRule="exact"/>
        <w:jc w:val="both"/>
        <w:textAlignment w:val="auto"/>
        <w:rPr>
          <w:rFonts w:hint="default" w:ascii="Times New Roman" w:hAnsi="Times New Roman" w:cs="Times New Roman"/>
          <w:color w:val="000000"/>
          <w:sz w:val="32"/>
          <w:szCs w:val="32"/>
          <w:highlight w:val="none"/>
        </w:rPr>
      </w:pPr>
    </w:p>
    <w:p w14:paraId="18DF94E7">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各处室、分局，市医保中心，相关护理及医疗服务机构</w:t>
      </w:r>
      <w:r>
        <w:rPr>
          <w:rFonts w:hint="default" w:ascii="Times New Roman" w:hAnsi="Times New Roman" w:eastAsia="仿宋_GB2312" w:cs="Times New Roman"/>
          <w:color w:val="000000"/>
          <w:sz w:val="32"/>
          <w:szCs w:val="32"/>
          <w:highlight w:val="none"/>
        </w:rPr>
        <w:t>：</w:t>
      </w:r>
    </w:p>
    <w:p w14:paraId="6C98BD5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为强化沈阳市长期护理保险服务体系建设，规范长期护理保险服务机构定点管理，根据</w:t>
      </w:r>
      <w:r>
        <w:rPr>
          <w:rFonts w:hint="eastAsia" w:ascii="Times New Roman" w:hAnsi="Times New Roman" w:eastAsia="仿宋_GB2312"/>
          <w:color w:val="auto"/>
          <w:sz w:val="32"/>
          <w:szCs w:val="32"/>
          <w:highlight w:val="none"/>
        </w:rPr>
        <w:t>《关于印发</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辽宁省长期护理保险护理服务机构定点管理实施细则（试行）</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的通知》</w:t>
      </w:r>
      <w:r>
        <w:rPr>
          <w:rFonts w:hint="eastAsia" w:ascii="Times New Roman" w:hAnsi="Times New Roman" w:eastAsia="仿宋_GB2312" w:cs="仿宋_GB2312"/>
          <w:sz w:val="32"/>
          <w:szCs w:val="32"/>
          <w:highlight w:val="none"/>
          <w:lang w:val="en-US" w:eastAsia="zh-CN"/>
        </w:rPr>
        <w:t>（辽医保</w:t>
      </w:r>
      <w:r>
        <w:rPr>
          <w:rFonts w:hint="eastAsia" w:eastAsia="仿宋_GB2312" w:cs="仿宋_GB2312"/>
          <w:sz w:val="32"/>
          <w:szCs w:val="32"/>
          <w:highlight w:val="none"/>
          <w:lang w:val="en-US" w:eastAsia="zh-CN"/>
        </w:rPr>
        <w:t>规</w:t>
      </w:r>
      <w:r>
        <w:rPr>
          <w:rFonts w:hint="eastAsia" w:ascii="Times New Roman" w:hAnsi="Times New Roman" w:eastAsia="仿宋_GB2312" w:cs="仿宋_GB2312"/>
          <w:sz w:val="32"/>
          <w:szCs w:val="32"/>
          <w:highlight w:val="none"/>
          <w:lang w:val="en-US" w:eastAsia="zh-CN"/>
        </w:rPr>
        <w:t>〔2025〕</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号），制定《沈阳市长期护理保险护理服务机构定点</w:t>
      </w:r>
      <w:r>
        <w:rPr>
          <w:rFonts w:hint="eastAsia" w:eastAsia="仿宋_GB2312" w:cs="仿宋_GB2312"/>
          <w:sz w:val="32"/>
          <w:szCs w:val="32"/>
          <w:highlight w:val="none"/>
          <w:lang w:val="en-US" w:eastAsia="zh-CN"/>
        </w:rPr>
        <w:t>管理实施细则</w:t>
      </w:r>
      <w:r>
        <w:rPr>
          <w:rFonts w:hint="eastAsia" w:ascii="Times New Roman" w:hAnsi="Times New Roman" w:eastAsia="仿宋_GB2312" w:cs="仿宋_GB2312"/>
          <w:sz w:val="32"/>
          <w:szCs w:val="32"/>
          <w:highlight w:val="none"/>
          <w:lang w:val="en-US" w:eastAsia="zh-CN"/>
        </w:rPr>
        <w:t>（试行）》，</w:t>
      </w:r>
      <w:r>
        <w:rPr>
          <w:rFonts w:hint="eastAsia" w:eastAsia="仿宋_GB2312" w:cs="仿宋_GB2312"/>
          <w:sz w:val="32"/>
          <w:szCs w:val="32"/>
          <w:highlight w:val="none"/>
          <w:lang w:val="en-US" w:eastAsia="zh-CN"/>
        </w:rPr>
        <w:t>现印发给你们，请遵照执行</w:t>
      </w:r>
      <w:r>
        <w:rPr>
          <w:rFonts w:hint="eastAsia" w:ascii="Times New Roman" w:hAnsi="Times New Roman" w:eastAsia="仿宋_GB2312" w:cs="仿宋_GB2312"/>
          <w:sz w:val="32"/>
          <w:szCs w:val="32"/>
          <w:highlight w:val="none"/>
          <w:lang w:val="en-US" w:eastAsia="zh-CN"/>
        </w:rPr>
        <w:t xml:space="preserve">。 </w:t>
      </w:r>
    </w:p>
    <w:p w14:paraId="4B7EDE8C">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仿宋_GB2312" w:cs="Times New Roman"/>
          <w:color w:val="000000"/>
          <w:sz w:val="32"/>
          <w:szCs w:val="32"/>
          <w:highlight w:val="none"/>
          <w:lang w:val="en-US" w:eastAsia="zh-CN"/>
        </w:rPr>
      </w:pPr>
    </w:p>
    <w:p w14:paraId="1C63B2FD">
      <w:pPr>
        <w:keepNext w:val="0"/>
        <w:keepLines w:val="0"/>
        <w:pageBreakBefore w:val="0"/>
        <w:widowControl w:val="0"/>
        <w:kinsoku/>
        <w:wordWrap/>
        <w:overflowPunct/>
        <w:topLinePunct w:val="0"/>
        <w:autoSpaceDE/>
        <w:autoSpaceDN/>
        <w:bidi w:val="0"/>
        <w:adjustRightInd w:val="0"/>
        <w:snapToGrid w:val="0"/>
        <w:spacing w:line="520" w:lineRule="exact"/>
        <w:ind w:firstLine="3840" w:firstLineChars="1200"/>
        <w:jc w:val="both"/>
        <w:textAlignment w:val="auto"/>
        <w:rPr>
          <w:rFonts w:hint="eastAsia" w:ascii="Times New Roman" w:hAnsi="Times New Roman" w:eastAsia="仿宋_GB2312" w:cs="Times New Roman"/>
          <w:color w:val="000000"/>
          <w:sz w:val="32"/>
          <w:szCs w:val="32"/>
          <w:highlight w:val="none"/>
          <w:lang w:eastAsia="zh-CN"/>
        </w:rPr>
      </w:pPr>
    </w:p>
    <w:p w14:paraId="108D6A37">
      <w:pPr>
        <w:keepNext w:val="0"/>
        <w:keepLines w:val="0"/>
        <w:pageBreakBefore w:val="0"/>
        <w:widowControl w:val="0"/>
        <w:kinsoku/>
        <w:wordWrap/>
        <w:overflowPunct/>
        <w:topLinePunct w:val="0"/>
        <w:autoSpaceDE/>
        <w:autoSpaceDN/>
        <w:bidi w:val="0"/>
        <w:adjustRightInd w:val="0"/>
        <w:snapToGrid w:val="0"/>
        <w:spacing w:line="520" w:lineRule="exact"/>
        <w:ind w:firstLine="3840" w:firstLineChars="1200"/>
        <w:jc w:val="both"/>
        <w:textAlignment w:val="auto"/>
        <w:rPr>
          <w:rFonts w:hint="eastAsia" w:ascii="Times New Roman" w:hAnsi="Times New Roman" w:eastAsia="仿宋_GB2312" w:cs="Times New Roman"/>
          <w:color w:val="000000"/>
          <w:sz w:val="32"/>
          <w:szCs w:val="32"/>
          <w:highlight w:val="none"/>
          <w:lang w:eastAsia="zh-CN"/>
        </w:rPr>
      </w:pPr>
    </w:p>
    <w:p w14:paraId="752A12DB">
      <w:pPr>
        <w:keepNext w:val="0"/>
        <w:keepLines w:val="0"/>
        <w:pageBreakBefore w:val="0"/>
        <w:widowControl w:val="0"/>
        <w:kinsoku/>
        <w:wordWrap/>
        <w:overflowPunct/>
        <w:topLinePunct w:val="0"/>
        <w:autoSpaceDE/>
        <w:autoSpaceDN/>
        <w:bidi w:val="0"/>
        <w:adjustRightInd w:val="0"/>
        <w:snapToGrid w:val="0"/>
        <w:spacing w:line="520" w:lineRule="exact"/>
        <w:ind w:firstLine="4480" w:firstLineChars="14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沈阳市</w:t>
      </w:r>
      <w:r>
        <w:rPr>
          <w:rFonts w:hint="default" w:ascii="Times New Roman" w:hAnsi="Times New Roman" w:eastAsia="仿宋_GB2312" w:cs="Times New Roman"/>
          <w:color w:val="000000"/>
          <w:sz w:val="32"/>
          <w:szCs w:val="32"/>
          <w:highlight w:val="none"/>
        </w:rPr>
        <w:t>医疗保障局</w:t>
      </w:r>
    </w:p>
    <w:p w14:paraId="14A736DA">
      <w:pPr>
        <w:keepNext w:val="0"/>
        <w:keepLines w:val="0"/>
        <w:pageBreakBefore w:val="0"/>
        <w:widowControl w:val="0"/>
        <w:kinsoku/>
        <w:wordWrap/>
        <w:overflowPunct/>
        <w:topLinePunct w:val="0"/>
        <w:autoSpaceDE/>
        <w:autoSpaceDN/>
        <w:bidi w:val="0"/>
        <w:adjustRightInd w:val="0"/>
        <w:snapToGrid w:val="0"/>
        <w:spacing w:line="520" w:lineRule="exact"/>
        <w:ind w:firstLine="4480" w:firstLineChars="14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2025年</w:t>
      </w:r>
      <w:r>
        <w:rPr>
          <w:rFonts w:hint="eastAsia"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p>
    <w:p w14:paraId="0EA98895">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方正小标宋简体"/>
          <w:color w:val="auto"/>
          <w:w w:val="99"/>
          <w:sz w:val="44"/>
          <w:szCs w:val="44"/>
          <w:highlight w:val="none"/>
          <w:lang w:eastAsia="zh-CN"/>
        </w:rPr>
      </w:pPr>
      <w:r>
        <w:rPr>
          <w:rFonts w:hint="eastAsia" w:ascii="Times New Roman" w:hAnsi="Times New Roman" w:eastAsia="仿宋_GB2312" w:cs="仿宋_GB2312"/>
          <w:sz w:val="32"/>
          <w:szCs w:val="32"/>
          <w:highlight w:val="none"/>
          <w:lang w:val="en-US" w:eastAsia="zh-CN"/>
        </w:rPr>
        <w:t>（主动公开）</w:t>
      </w:r>
    </w:p>
    <w:p w14:paraId="459F73C7">
      <w:pPr>
        <w:keepNext w:val="0"/>
        <w:keepLines w:val="0"/>
        <w:pageBreakBefore w:val="0"/>
        <w:widowControl w:val="0"/>
        <w:kinsoku/>
        <w:wordWrap/>
        <w:overflowPunct/>
        <w:topLinePunct w:val="0"/>
        <w:autoSpaceDE w:val="0"/>
        <w:autoSpaceDN w:val="0"/>
        <w:bidi w:val="0"/>
        <w:adjustRightInd w:val="0"/>
        <w:snapToGrid w:val="0"/>
        <w:spacing w:line="560" w:lineRule="exact"/>
        <w:ind w:firstLine="0"/>
        <w:jc w:val="center"/>
        <w:textAlignment w:val="auto"/>
        <w:rPr>
          <w:rFonts w:hint="eastAsia" w:ascii="Times New Roman" w:hAnsi="Times New Roman" w:eastAsia="方正小标宋简体" w:cs="方正小标宋简体"/>
          <w:bCs/>
          <w:color w:val="000000"/>
          <w:sz w:val="44"/>
          <w:szCs w:val="44"/>
          <w:highlight w:val="none"/>
          <w:shd w:val="clear" w:color="auto" w:fill="FFFFFF"/>
          <w:lang w:eastAsia="zh-CN"/>
        </w:rPr>
      </w:pPr>
    </w:p>
    <w:p w14:paraId="681026B6">
      <w:pPr>
        <w:keepNext w:val="0"/>
        <w:keepLines w:val="0"/>
        <w:pageBreakBefore w:val="0"/>
        <w:widowControl w:val="0"/>
        <w:kinsoku/>
        <w:wordWrap/>
        <w:overflowPunct/>
        <w:topLinePunct w:val="0"/>
        <w:autoSpaceDE w:val="0"/>
        <w:autoSpaceDN w:val="0"/>
        <w:bidi w:val="0"/>
        <w:adjustRightInd w:val="0"/>
        <w:snapToGrid w:val="0"/>
        <w:spacing w:line="560" w:lineRule="exact"/>
        <w:ind w:firstLine="0"/>
        <w:jc w:val="center"/>
        <w:textAlignment w:val="auto"/>
        <w:rPr>
          <w:rFonts w:hint="eastAsia" w:ascii="Times New Roman" w:hAnsi="Times New Roman" w:eastAsia="方正小标宋简体" w:cs="方正小标宋简体"/>
          <w:bCs/>
          <w:color w:val="000000"/>
          <w:sz w:val="44"/>
          <w:szCs w:val="44"/>
          <w:highlight w:val="none"/>
          <w:shd w:val="clear" w:color="auto" w:fill="FFFFFF"/>
        </w:rPr>
      </w:pPr>
      <w:r>
        <w:rPr>
          <w:rFonts w:hint="eastAsia" w:ascii="Times New Roman" w:hAnsi="Times New Roman" w:eastAsia="方正小标宋简体" w:cs="方正小标宋简体"/>
          <w:bCs/>
          <w:color w:val="000000"/>
          <w:sz w:val="44"/>
          <w:szCs w:val="44"/>
          <w:highlight w:val="none"/>
          <w:shd w:val="clear" w:color="auto" w:fill="FFFFFF"/>
          <w:lang w:eastAsia="zh-CN"/>
        </w:rPr>
        <w:t>沈阳市</w:t>
      </w:r>
      <w:r>
        <w:rPr>
          <w:rFonts w:hint="eastAsia" w:ascii="Times New Roman" w:hAnsi="Times New Roman" w:eastAsia="方正小标宋简体" w:cs="方正小标宋简体"/>
          <w:bCs/>
          <w:color w:val="000000"/>
          <w:sz w:val="44"/>
          <w:szCs w:val="44"/>
          <w:highlight w:val="none"/>
          <w:shd w:val="clear" w:color="auto" w:fill="FFFFFF"/>
        </w:rPr>
        <w:t>长期护理保险护理服务机构</w:t>
      </w:r>
    </w:p>
    <w:p w14:paraId="2047EBA7">
      <w:pPr>
        <w:keepNext w:val="0"/>
        <w:keepLines w:val="0"/>
        <w:pageBreakBefore w:val="0"/>
        <w:widowControl w:val="0"/>
        <w:kinsoku/>
        <w:wordWrap/>
        <w:overflowPunct/>
        <w:topLinePunct w:val="0"/>
        <w:autoSpaceDE w:val="0"/>
        <w:autoSpaceDN w:val="0"/>
        <w:bidi w:val="0"/>
        <w:adjustRightInd w:val="0"/>
        <w:snapToGrid w:val="0"/>
        <w:spacing w:line="560" w:lineRule="exact"/>
        <w:ind w:firstLine="0"/>
        <w:jc w:val="center"/>
        <w:textAlignment w:val="auto"/>
        <w:rPr>
          <w:rFonts w:hint="eastAsia" w:ascii="Times New Roman" w:hAnsi="Times New Roman" w:eastAsia="方正小标宋简体"/>
          <w:color w:val="auto"/>
          <w:w w:val="99"/>
          <w:sz w:val="44"/>
          <w:szCs w:val="44"/>
          <w:highlight w:val="none"/>
          <w:lang w:val="en-US" w:eastAsia="zh-Hans"/>
        </w:rPr>
      </w:pPr>
      <w:r>
        <w:rPr>
          <w:rFonts w:hint="eastAsia" w:ascii="Times New Roman" w:hAnsi="Times New Roman" w:eastAsia="方正小标宋简体" w:cs="方正小标宋简体"/>
          <w:bCs/>
          <w:color w:val="000000"/>
          <w:sz w:val="44"/>
          <w:szCs w:val="44"/>
          <w:highlight w:val="none"/>
          <w:shd w:val="clear" w:color="auto" w:fill="FFFFFF"/>
        </w:rPr>
        <w:t>定点</w:t>
      </w:r>
      <w:r>
        <w:rPr>
          <w:rFonts w:hint="eastAsia" w:eastAsia="方正小标宋简体" w:cs="方正小标宋简体"/>
          <w:bCs/>
          <w:color w:val="000000"/>
          <w:sz w:val="44"/>
          <w:szCs w:val="44"/>
          <w:highlight w:val="none"/>
          <w:shd w:val="clear" w:color="auto" w:fill="FFFFFF"/>
          <w:lang w:eastAsia="zh-CN"/>
        </w:rPr>
        <w:t>管理实施细则</w:t>
      </w:r>
      <w:r>
        <w:rPr>
          <w:rFonts w:hint="eastAsia" w:ascii="Times New Roman" w:hAnsi="Times New Roman" w:eastAsia="方正小标宋简体" w:cs="方正小标宋简体"/>
          <w:bCs/>
          <w:color w:val="000000"/>
          <w:sz w:val="44"/>
          <w:szCs w:val="44"/>
          <w:highlight w:val="none"/>
          <w:shd w:val="clear" w:color="auto" w:fill="FFFFFF"/>
        </w:rPr>
        <w:t>（试行）</w:t>
      </w:r>
    </w:p>
    <w:p w14:paraId="13A6F2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Hans"/>
        </w:rPr>
        <w:t>第一章</w:t>
      </w:r>
      <w:r>
        <w:rPr>
          <w:rFonts w:hint="default" w:ascii="Times New Roman" w:hAnsi="Times New Roman" w:eastAsia="黑体"/>
          <w:color w:val="auto"/>
          <w:sz w:val="32"/>
          <w:szCs w:val="32"/>
          <w:highlight w:val="none"/>
          <w:lang w:eastAsia="zh-Hans"/>
        </w:rPr>
        <w:t xml:space="preserve"> </w:t>
      </w:r>
      <w:r>
        <w:rPr>
          <w:rFonts w:ascii="Times New Roman" w:hAnsi="Times New Roman" w:eastAsia="黑体"/>
          <w:color w:val="auto"/>
          <w:sz w:val="32"/>
          <w:szCs w:val="32"/>
          <w:highlight w:val="none"/>
        </w:rPr>
        <w:t>总 则</w:t>
      </w:r>
    </w:p>
    <w:p w14:paraId="6BFAF8B7">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Times New Roman" w:hAnsi="Times New Roman" w:eastAsia="黑体" w:cs="黑体"/>
          <w:color w:val="auto"/>
          <w:sz w:val="32"/>
          <w:szCs w:val="32"/>
          <w:highlight w:val="none"/>
        </w:rPr>
      </w:pPr>
    </w:p>
    <w:p w14:paraId="2DC1ED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 xml:space="preserve">第一条 </w:t>
      </w:r>
      <w:r>
        <w:rPr>
          <w:rFonts w:ascii="Times New Roman" w:hAnsi="Times New Roman" w:eastAsia="仿宋_GB2312"/>
          <w:color w:val="auto"/>
          <w:sz w:val="32"/>
          <w:szCs w:val="32"/>
          <w:highlight w:val="none"/>
        </w:rPr>
        <w:t>为加强</w:t>
      </w:r>
      <w:r>
        <w:rPr>
          <w:rFonts w:hint="eastAsia" w:ascii="Times New Roman" w:hAnsi="Times New Roman" w:eastAsia="仿宋_GB2312"/>
          <w:color w:val="auto"/>
          <w:sz w:val="32"/>
          <w:szCs w:val="32"/>
          <w:highlight w:val="none"/>
          <w:lang w:val="en-US" w:eastAsia="zh-Hans"/>
        </w:rPr>
        <w:t>我</w:t>
      </w:r>
      <w:r>
        <w:rPr>
          <w:rFonts w:ascii="Times New Roman" w:hAnsi="Times New Roman" w:eastAsia="仿宋_GB2312"/>
          <w:color w:val="auto"/>
          <w:sz w:val="32"/>
          <w:szCs w:val="32"/>
          <w:highlight w:val="none"/>
        </w:rPr>
        <w:t>市长期护理保险</w:t>
      </w:r>
      <w:r>
        <w:rPr>
          <w:rFonts w:hint="eastAsia" w:eastAsia="仿宋_GB2312"/>
          <w:color w:val="auto"/>
          <w:sz w:val="32"/>
          <w:szCs w:val="32"/>
          <w:highlight w:val="none"/>
          <w:lang w:eastAsia="zh-CN"/>
        </w:rPr>
        <w:t>护理</w:t>
      </w:r>
      <w:r>
        <w:rPr>
          <w:rFonts w:hint="eastAsia" w:ascii="Times New Roman" w:hAnsi="Times New Roman" w:eastAsia="仿宋_GB2312"/>
          <w:color w:val="auto"/>
          <w:sz w:val="32"/>
          <w:szCs w:val="32"/>
          <w:highlight w:val="none"/>
          <w:lang w:eastAsia="zh-CN"/>
        </w:rPr>
        <w:t>服务</w:t>
      </w:r>
      <w:r>
        <w:rPr>
          <w:rFonts w:ascii="Times New Roman" w:hAnsi="Times New Roman" w:eastAsia="仿宋_GB2312"/>
          <w:color w:val="auto"/>
          <w:sz w:val="32"/>
          <w:szCs w:val="32"/>
          <w:highlight w:val="none"/>
        </w:rPr>
        <w:t>机构（以下简称</w:t>
      </w:r>
      <w:r>
        <w:rPr>
          <w:rFonts w:hint="eastAsia" w:ascii="Times New Roman" w:hAnsi="Times New Roman" w:eastAsia="仿宋_GB2312" w:cs="仿宋_GB2312"/>
          <w:color w:val="auto"/>
          <w:sz w:val="32"/>
          <w:szCs w:val="32"/>
          <w:highlight w:val="none"/>
        </w:rPr>
        <w:t>“长护</w:t>
      </w:r>
      <w:r>
        <w:rPr>
          <w:rFonts w:hint="eastAsia" w:ascii="Times New Roman" w:hAnsi="Times New Roman" w:eastAsia="仿宋_GB2312" w:cs="仿宋_GB2312"/>
          <w:color w:val="auto"/>
          <w:sz w:val="32"/>
          <w:szCs w:val="32"/>
          <w:highlight w:val="none"/>
          <w:lang w:eastAsia="zh-CN"/>
        </w:rPr>
        <w:t>服务机构</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定点</w:t>
      </w:r>
      <w:r>
        <w:rPr>
          <w:rFonts w:ascii="Times New Roman" w:hAnsi="Times New Roman" w:eastAsia="仿宋_GB2312"/>
          <w:color w:val="auto"/>
          <w:sz w:val="32"/>
          <w:szCs w:val="32"/>
          <w:highlight w:val="none"/>
        </w:rPr>
        <w:t>管理，规范服务行为，提高</w:t>
      </w:r>
      <w:r>
        <w:rPr>
          <w:rFonts w:hint="eastAsia" w:ascii="Times New Roman" w:hAnsi="Times New Roman" w:eastAsia="仿宋_GB2312"/>
          <w:color w:val="auto"/>
          <w:sz w:val="32"/>
          <w:szCs w:val="32"/>
          <w:highlight w:val="none"/>
          <w:lang w:eastAsia="zh-CN"/>
        </w:rPr>
        <w:t>长期护理保险（以下简称“长护险”）</w:t>
      </w:r>
      <w:r>
        <w:rPr>
          <w:rFonts w:ascii="Times New Roman" w:hAnsi="Times New Roman" w:eastAsia="仿宋_GB2312"/>
          <w:color w:val="auto"/>
          <w:sz w:val="32"/>
          <w:szCs w:val="32"/>
          <w:highlight w:val="none"/>
        </w:rPr>
        <w:t>基金使用效能，根据</w:t>
      </w:r>
      <w:r>
        <w:rPr>
          <w:rFonts w:hint="eastAsia" w:ascii="Times New Roman" w:hAnsi="Times New Roman" w:eastAsia="仿宋_GB2312"/>
          <w:color w:val="auto"/>
          <w:sz w:val="32"/>
          <w:szCs w:val="32"/>
          <w:highlight w:val="none"/>
        </w:rPr>
        <w:t>《关于印发</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辽宁省长期护理保险护理服务机构定点管理实施细则（试行）</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的通知》</w:t>
      </w:r>
      <w:r>
        <w:rPr>
          <w:rFonts w:hint="eastAsia" w:ascii="Times New Roman" w:hAnsi="Times New Roman" w:eastAsia="仿宋_GB2312" w:cs="仿宋_GB2312"/>
          <w:sz w:val="32"/>
          <w:szCs w:val="32"/>
          <w:highlight w:val="none"/>
          <w:lang w:val="en-US" w:eastAsia="zh-CN"/>
        </w:rPr>
        <w:t>（辽医保</w:t>
      </w:r>
      <w:r>
        <w:rPr>
          <w:rFonts w:hint="eastAsia" w:eastAsia="仿宋_GB2312" w:cs="仿宋_GB2312"/>
          <w:sz w:val="32"/>
          <w:szCs w:val="32"/>
          <w:highlight w:val="none"/>
          <w:lang w:val="en-US" w:eastAsia="zh-CN"/>
        </w:rPr>
        <w:t>规</w:t>
      </w:r>
      <w:r>
        <w:rPr>
          <w:rFonts w:hint="eastAsia" w:ascii="Times New Roman" w:hAnsi="Times New Roman" w:eastAsia="仿宋_GB2312" w:cs="仿宋_GB2312"/>
          <w:sz w:val="32"/>
          <w:szCs w:val="32"/>
          <w:highlight w:val="none"/>
          <w:lang w:val="en-US" w:eastAsia="zh-CN"/>
        </w:rPr>
        <w:t>〔2025〕</w:t>
      </w:r>
      <w:r>
        <w:rPr>
          <w:rFonts w:hint="eastAsia"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val="en-US" w:eastAsia="zh-CN"/>
        </w:rPr>
        <w:t>号）</w:t>
      </w:r>
      <w:r>
        <w:rPr>
          <w:rFonts w:ascii="Times New Roman" w:hAnsi="Times New Roman" w:eastAsia="仿宋_GB2312"/>
          <w:color w:val="auto"/>
          <w:sz w:val="32"/>
          <w:szCs w:val="32"/>
          <w:highlight w:val="none"/>
        </w:rPr>
        <w:t>，结合</w:t>
      </w:r>
      <w:r>
        <w:rPr>
          <w:rFonts w:hint="eastAsia" w:ascii="Times New Roman" w:hAnsi="Times New Roman" w:eastAsia="仿宋_GB2312"/>
          <w:color w:val="auto"/>
          <w:sz w:val="32"/>
          <w:szCs w:val="32"/>
          <w:highlight w:val="none"/>
          <w:lang w:val="en-US" w:eastAsia="zh-Hans"/>
        </w:rPr>
        <w:t>我</w:t>
      </w:r>
      <w:r>
        <w:rPr>
          <w:rFonts w:ascii="Times New Roman" w:hAnsi="Times New Roman" w:eastAsia="仿宋_GB2312"/>
          <w:color w:val="auto"/>
          <w:sz w:val="32"/>
          <w:szCs w:val="32"/>
          <w:highlight w:val="none"/>
        </w:rPr>
        <w:t>市实际，制定本</w:t>
      </w:r>
      <w:r>
        <w:rPr>
          <w:rFonts w:hint="eastAsia" w:eastAsia="仿宋_GB2312" w:cs="仿宋_GB2312"/>
          <w:sz w:val="32"/>
          <w:szCs w:val="32"/>
          <w:highlight w:val="none"/>
          <w:lang w:val="en-US" w:eastAsia="zh-CN"/>
        </w:rPr>
        <w:t>实施细则</w:t>
      </w:r>
      <w:r>
        <w:rPr>
          <w:rFonts w:ascii="Times New Roman" w:hAnsi="Times New Roman" w:eastAsia="仿宋_GB2312"/>
          <w:color w:val="auto"/>
          <w:sz w:val="32"/>
          <w:szCs w:val="32"/>
          <w:highlight w:val="none"/>
        </w:rPr>
        <w:t>。</w:t>
      </w:r>
    </w:p>
    <w:p w14:paraId="597FF02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黑体" w:cs="黑体"/>
          <w:color w:val="auto"/>
          <w:sz w:val="32"/>
          <w:szCs w:val="32"/>
          <w:highlight w:val="none"/>
        </w:rPr>
        <w:t xml:space="preserve">第二条 </w:t>
      </w:r>
      <w:r>
        <w:rPr>
          <w:rFonts w:ascii="Times New Roman" w:hAnsi="Times New Roman" w:eastAsia="仿宋_GB2312"/>
          <w:color w:val="auto"/>
          <w:kern w:val="0"/>
          <w:sz w:val="32"/>
          <w:szCs w:val="32"/>
          <w:highlight w:val="none"/>
        </w:rPr>
        <w:t>本</w:t>
      </w:r>
      <w:r>
        <w:rPr>
          <w:rFonts w:hint="eastAsia" w:eastAsia="仿宋_GB2312" w:cs="仿宋_GB2312"/>
          <w:sz w:val="32"/>
          <w:szCs w:val="32"/>
          <w:highlight w:val="none"/>
          <w:lang w:val="en-US" w:eastAsia="zh-CN"/>
        </w:rPr>
        <w:t>实施细则</w:t>
      </w:r>
      <w:r>
        <w:rPr>
          <w:rFonts w:ascii="Times New Roman" w:hAnsi="Times New Roman" w:eastAsia="仿宋_GB2312"/>
          <w:color w:val="auto"/>
          <w:kern w:val="0"/>
          <w:sz w:val="32"/>
          <w:szCs w:val="32"/>
          <w:highlight w:val="none"/>
        </w:rPr>
        <w:t>所称定点</w:t>
      </w:r>
      <w:r>
        <w:rPr>
          <w:rFonts w:hint="default" w:ascii="Times New Roman" w:hAnsi="Times New Roman" w:eastAsia="仿宋_GB2312" w:cs="Times New Roman"/>
          <w:color w:val="auto"/>
          <w:sz w:val="32"/>
          <w:szCs w:val="32"/>
          <w:highlight w:val="none"/>
        </w:rPr>
        <w:t>长护</w:t>
      </w:r>
      <w:r>
        <w:rPr>
          <w:rFonts w:hint="eastAsia" w:ascii="Times New Roman" w:hAnsi="Times New Roman" w:eastAsia="仿宋_GB2312" w:cs="Times New Roman"/>
          <w:color w:val="auto"/>
          <w:sz w:val="32"/>
          <w:szCs w:val="32"/>
          <w:highlight w:val="none"/>
          <w:lang w:eastAsia="zh-CN"/>
        </w:rPr>
        <w:t>服</w:t>
      </w:r>
      <w:r>
        <w:rPr>
          <w:rFonts w:hint="eastAsia" w:ascii="Times New Roman" w:hAnsi="Times New Roman" w:eastAsia="仿宋_GB2312"/>
          <w:color w:val="auto"/>
          <w:kern w:val="0"/>
          <w:sz w:val="32"/>
          <w:szCs w:val="32"/>
          <w:highlight w:val="none"/>
          <w:lang w:eastAsia="zh-CN"/>
        </w:rPr>
        <w:t>务</w:t>
      </w:r>
      <w:r>
        <w:rPr>
          <w:rFonts w:ascii="Times New Roman" w:hAnsi="Times New Roman" w:eastAsia="仿宋_GB2312"/>
          <w:color w:val="auto"/>
          <w:kern w:val="0"/>
          <w:sz w:val="32"/>
          <w:szCs w:val="32"/>
          <w:highlight w:val="none"/>
        </w:rPr>
        <w:t>机构</w:t>
      </w:r>
      <w:r>
        <w:rPr>
          <w:rFonts w:hint="default" w:ascii="Times New Roman" w:hAnsi="Times New Roman" w:eastAsia="仿宋_GB2312" w:cs="Times New Roman"/>
          <w:color w:val="auto"/>
          <w:sz w:val="32"/>
          <w:szCs w:val="32"/>
          <w:highlight w:val="none"/>
        </w:rPr>
        <w:t>是指</w:t>
      </w:r>
      <w:r>
        <w:rPr>
          <w:rFonts w:hint="eastAsia" w:ascii="Times New Roman" w:hAnsi="Times New Roman" w:eastAsia="仿宋_GB2312" w:cs="Times New Roman"/>
          <w:color w:val="auto"/>
          <w:sz w:val="32"/>
          <w:szCs w:val="32"/>
          <w:highlight w:val="none"/>
          <w:lang w:eastAsia="zh-CN"/>
        </w:rPr>
        <w:t>沈阳市域</w:t>
      </w:r>
      <w:r>
        <w:rPr>
          <w:rFonts w:hint="default" w:ascii="Times New Roman" w:hAnsi="Times New Roman" w:eastAsia="仿宋_GB2312" w:cs="Times New Roman"/>
          <w:color w:val="auto"/>
          <w:sz w:val="32"/>
          <w:szCs w:val="32"/>
          <w:highlight w:val="none"/>
        </w:rPr>
        <w:t>内依法成立，经审核合格后与</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医疗保障经办机构</w:t>
      </w:r>
      <w:r>
        <w:rPr>
          <w:rFonts w:ascii="Times New Roman" w:hAnsi="Times New Roman" w:eastAsia="仿宋_GB2312"/>
          <w:color w:val="auto"/>
          <w:kern w:val="0"/>
          <w:sz w:val="32"/>
          <w:szCs w:val="32"/>
          <w:highlight w:val="none"/>
        </w:rPr>
        <w:t>（以</w:t>
      </w:r>
      <w:r>
        <w:rPr>
          <w:rFonts w:hint="eastAsia" w:ascii="Times New Roman" w:hAnsi="Times New Roman" w:eastAsia="仿宋_GB2312" w:cs="仿宋_GB2312"/>
          <w:color w:val="auto"/>
          <w:kern w:val="0"/>
          <w:sz w:val="32"/>
          <w:szCs w:val="32"/>
          <w:highlight w:val="none"/>
        </w:rPr>
        <w:t>下简称“医保经办机构”）</w:t>
      </w:r>
      <w:r>
        <w:rPr>
          <w:rFonts w:hint="default" w:ascii="Times New Roman" w:hAnsi="Times New Roman" w:eastAsia="仿宋_GB2312" w:cs="Times New Roman"/>
          <w:color w:val="auto"/>
          <w:sz w:val="32"/>
          <w:szCs w:val="32"/>
          <w:highlight w:val="none"/>
        </w:rPr>
        <w:t>签订长期护理保险服务协议（以下简称“长护协议”），</w:t>
      </w:r>
      <w:r>
        <w:rPr>
          <w:rFonts w:ascii="Times New Roman" w:hAnsi="Times New Roman" w:eastAsia="仿宋_GB2312"/>
          <w:color w:val="auto"/>
          <w:kern w:val="0"/>
          <w:sz w:val="32"/>
          <w:szCs w:val="32"/>
          <w:highlight w:val="none"/>
        </w:rPr>
        <w:t>为符合享受长护险待遇条件的参保人员（以下简</w:t>
      </w:r>
      <w:r>
        <w:rPr>
          <w:rFonts w:hint="eastAsia" w:ascii="Times New Roman" w:hAnsi="Times New Roman" w:eastAsia="仿宋_GB2312" w:cs="仿宋_GB2312"/>
          <w:color w:val="auto"/>
          <w:kern w:val="0"/>
          <w:sz w:val="32"/>
          <w:szCs w:val="32"/>
          <w:highlight w:val="none"/>
        </w:rPr>
        <w:t>称“</w:t>
      </w:r>
      <w:r>
        <w:rPr>
          <w:rFonts w:hint="eastAsia" w:ascii="Times New Roman" w:hAnsi="Times New Roman" w:eastAsia="仿宋_GB2312" w:cs="仿宋_GB2312"/>
          <w:color w:val="auto"/>
          <w:kern w:val="0"/>
          <w:sz w:val="32"/>
          <w:szCs w:val="32"/>
          <w:highlight w:val="none"/>
          <w:lang w:eastAsia="zh-CN"/>
        </w:rPr>
        <w:t>失能人员</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提供长期护理服务的养老机构、医疗机构或者</w:t>
      </w:r>
      <w:r>
        <w:rPr>
          <w:rFonts w:hint="eastAsia" w:ascii="Times New Roman" w:hAnsi="Times New Roman" w:eastAsia="仿宋_GB2312" w:cs="Times New Roman"/>
          <w:color w:val="auto"/>
          <w:sz w:val="32"/>
          <w:szCs w:val="32"/>
          <w:highlight w:val="none"/>
          <w:lang w:eastAsia="zh-CN"/>
        </w:rPr>
        <w:t>业务范围</w:t>
      </w:r>
      <w:r>
        <w:rPr>
          <w:rFonts w:hint="default" w:ascii="Times New Roman" w:hAnsi="Times New Roman" w:eastAsia="仿宋_GB2312" w:cs="Times New Roman"/>
          <w:color w:val="auto"/>
          <w:sz w:val="32"/>
          <w:szCs w:val="32"/>
          <w:highlight w:val="none"/>
        </w:rPr>
        <w:t>包括养老服务、照护服务或者护理服务的其他服务机构。</w:t>
      </w:r>
    </w:p>
    <w:p w14:paraId="419481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黑体" w:cs="黑体"/>
          <w:color w:val="auto"/>
          <w:sz w:val="32"/>
          <w:szCs w:val="32"/>
          <w:highlight w:val="none"/>
        </w:rPr>
        <w:t>第三条</w:t>
      </w:r>
      <w:r>
        <w:rPr>
          <w:rFonts w:ascii="Times New Roman" w:hAnsi="Times New Roman" w:eastAsia="仿宋_GB2312"/>
          <w:color w:val="auto"/>
          <w:kern w:val="0"/>
          <w:sz w:val="32"/>
          <w:szCs w:val="32"/>
          <w:highlight w:val="none"/>
        </w:rPr>
        <w:t xml:space="preserve"> 本</w:t>
      </w:r>
      <w:r>
        <w:rPr>
          <w:rFonts w:hint="eastAsia" w:eastAsia="仿宋_GB2312" w:cs="仿宋_GB2312"/>
          <w:sz w:val="32"/>
          <w:szCs w:val="32"/>
          <w:highlight w:val="none"/>
          <w:lang w:val="en-US" w:eastAsia="zh-CN"/>
        </w:rPr>
        <w:t>实施细则</w:t>
      </w:r>
      <w:r>
        <w:rPr>
          <w:rFonts w:ascii="Times New Roman" w:hAnsi="Times New Roman" w:eastAsia="仿宋_GB2312"/>
          <w:color w:val="auto"/>
          <w:kern w:val="0"/>
          <w:sz w:val="32"/>
          <w:szCs w:val="32"/>
          <w:highlight w:val="none"/>
        </w:rPr>
        <w:t>适用于</w:t>
      </w:r>
      <w:r>
        <w:rPr>
          <w:rFonts w:hint="eastAsia" w:ascii="Times New Roman" w:hAnsi="Times New Roman" w:eastAsia="仿宋_GB2312"/>
          <w:color w:val="auto"/>
          <w:kern w:val="0"/>
          <w:sz w:val="32"/>
          <w:szCs w:val="32"/>
          <w:highlight w:val="none"/>
          <w:lang w:eastAsia="zh-CN"/>
        </w:rPr>
        <w:t>长护服务</w:t>
      </w:r>
      <w:r>
        <w:rPr>
          <w:rFonts w:ascii="Times New Roman" w:hAnsi="Times New Roman" w:eastAsia="仿宋_GB2312"/>
          <w:color w:val="auto"/>
          <w:kern w:val="0"/>
          <w:sz w:val="32"/>
          <w:szCs w:val="32"/>
          <w:highlight w:val="none"/>
        </w:rPr>
        <w:t>机构的</w:t>
      </w:r>
      <w:r>
        <w:rPr>
          <w:rFonts w:hint="eastAsia" w:ascii="Times New Roman" w:hAnsi="Times New Roman" w:eastAsia="仿宋_GB2312"/>
          <w:color w:val="auto"/>
          <w:kern w:val="0"/>
          <w:sz w:val="32"/>
          <w:szCs w:val="32"/>
          <w:highlight w:val="none"/>
          <w:lang w:val="en-US" w:eastAsia="zh-Hans"/>
        </w:rPr>
        <w:t>定点确认</w:t>
      </w:r>
      <w:r>
        <w:rPr>
          <w:rFonts w:ascii="Times New Roman" w:hAnsi="Times New Roman" w:eastAsia="仿宋_GB2312"/>
          <w:color w:val="auto"/>
          <w:kern w:val="0"/>
          <w:sz w:val="32"/>
          <w:szCs w:val="32"/>
          <w:highlight w:val="none"/>
        </w:rPr>
        <w:t>、机构管理、服务管理、结算管理、考核监督等管理活动。</w:t>
      </w:r>
    </w:p>
    <w:p w14:paraId="682217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黑体" w:cs="黑体"/>
          <w:color w:val="auto"/>
          <w:sz w:val="32"/>
          <w:szCs w:val="32"/>
          <w:highlight w:val="none"/>
        </w:rPr>
        <w:t xml:space="preserve">第四条 </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医疗保障行政部门对</w:t>
      </w:r>
      <w:r>
        <w:rPr>
          <w:rFonts w:hint="eastAsia" w:ascii="Times New Roman" w:hAnsi="Times New Roman" w:eastAsia="仿宋_GB2312" w:cs="Times New Roman"/>
          <w:color w:val="auto"/>
          <w:sz w:val="32"/>
          <w:szCs w:val="32"/>
          <w:highlight w:val="none"/>
          <w:lang w:eastAsia="zh-CN"/>
        </w:rPr>
        <w:t>医保经办机构</w:t>
      </w:r>
      <w:r>
        <w:rPr>
          <w:rFonts w:hint="default" w:ascii="Times New Roman" w:hAnsi="Times New Roman" w:eastAsia="仿宋_GB2312" w:cs="Times New Roman"/>
          <w:color w:val="auto"/>
          <w:sz w:val="32"/>
          <w:szCs w:val="32"/>
          <w:highlight w:val="none"/>
        </w:rPr>
        <w:t>、定点长护服务机构</w:t>
      </w:r>
      <w:r>
        <w:rPr>
          <w:rFonts w:hint="eastAsia" w:ascii="Times New Roman" w:hAnsi="Times New Roman" w:eastAsia="仿宋_GB2312" w:cs="Times New Roman"/>
          <w:color w:val="auto"/>
          <w:sz w:val="32"/>
          <w:szCs w:val="32"/>
          <w:highlight w:val="none"/>
          <w:lang w:eastAsia="zh-CN"/>
        </w:rPr>
        <w:t>对本实施细则执行</w:t>
      </w:r>
      <w:r>
        <w:rPr>
          <w:rFonts w:hint="default" w:ascii="Times New Roman" w:hAnsi="Times New Roman" w:eastAsia="仿宋_GB2312" w:cs="Times New Roman"/>
          <w:color w:val="auto"/>
          <w:sz w:val="32"/>
          <w:szCs w:val="32"/>
          <w:highlight w:val="none"/>
        </w:rPr>
        <w:t>情况进行监督和指导。</w:t>
      </w:r>
      <w:r>
        <w:rPr>
          <w:rFonts w:hint="eastAsia" w:ascii="Times New Roman" w:hAnsi="Times New Roman" w:eastAsia="仿宋_GB2312" w:cs="Times New Roman"/>
          <w:color w:val="auto"/>
          <w:sz w:val="32"/>
          <w:szCs w:val="32"/>
          <w:highlight w:val="none"/>
          <w:lang w:eastAsia="zh-CN"/>
        </w:rPr>
        <w:t>医保经办机构</w:t>
      </w:r>
      <w:r>
        <w:rPr>
          <w:rFonts w:hint="default" w:ascii="Times New Roman" w:hAnsi="Times New Roman" w:eastAsia="仿宋_GB2312" w:cs="Times New Roman"/>
          <w:color w:val="auto"/>
          <w:sz w:val="32"/>
          <w:szCs w:val="32"/>
          <w:highlight w:val="none"/>
        </w:rPr>
        <w:t>负责确定定点长护服务机构，与定点</w:t>
      </w:r>
      <w:r>
        <w:rPr>
          <w:rFonts w:hint="eastAsia" w:eastAsia="仿宋_GB2312" w:cs="Times New Roman"/>
          <w:color w:val="auto"/>
          <w:sz w:val="32"/>
          <w:szCs w:val="32"/>
          <w:highlight w:val="none"/>
          <w:lang w:eastAsia="zh-CN"/>
        </w:rPr>
        <w:t>长护服务</w:t>
      </w:r>
      <w:r>
        <w:rPr>
          <w:rFonts w:hint="default" w:ascii="Times New Roman" w:hAnsi="Times New Roman" w:eastAsia="仿宋_GB2312" w:cs="Times New Roman"/>
          <w:color w:val="auto"/>
          <w:sz w:val="32"/>
          <w:szCs w:val="32"/>
          <w:highlight w:val="none"/>
        </w:rPr>
        <w:t>机构签订长护协议，开展协议管理、费用审核结算、绩效考核等相关工作。</w:t>
      </w:r>
    </w:p>
    <w:p w14:paraId="5B7F76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eastAsia="黑体"/>
          <w:color w:val="auto"/>
          <w:sz w:val="32"/>
          <w:szCs w:val="32"/>
          <w:highlight w:val="none"/>
          <w:lang w:eastAsia="zh-CN"/>
        </w:rPr>
      </w:pPr>
    </w:p>
    <w:p w14:paraId="3B9F9D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ascii="Times New Roman" w:hAnsi="Times New Roman" w:eastAsia="黑体"/>
          <w:color w:val="auto"/>
          <w:sz w:val="32"/>
          <w:szCs w:val="32"/>
          <w:highlight w:val="none"/>
        </w:rPr>
      </w:pPr>
      <w:r>
        <w:rPr>
          <w:rFonts w:hint="eastAsia" w:eastAsia="黑体"/>
          <w:color w:val="auto"/>
          <w:sz w:val="32"/>
          <w:szCs w:val="32"/>
          <w:highlight w:val="none"/>
          <w:lang w:eastAsia="zh-CN"/>
        </w:rPr>
        <w:t>第二章</w:t>
      </w:r>
      <w:r>
        <w:rPr>
          <w:rFonts w:hint="eastAsia" w:eastAsia="黑体"/>
          <w:color w:val="auto"/>
          <w:sz w:val="32"/>
          <w:szCs w:val="32"/>
          <w:highlight w:val="none"/>
          <w:lang w:val="en-US" w:eastAsia="zh-CN"/>
        </w:rPr>
        <w:t xml:space="preserve">  </w:t>
      </w:r>
      <w:r>
        <w:rPr>
          <w:rFonts w:ascii="Times New Roman" w:hAnsi="Times New Roman" w:eastAsia="黑体"/>
          <w:color w:val="auto"/>
          <w:sz w:val="32"/>
          <w:szCs w:val="32"/>
          <w:highlight w:val="none"/>
        </w:rPr>
        <w:t>定点确定</w:t>
      </w:r>
    </w:p>
    <w:p w14:paraId="294C836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黑体" w:cs="黑体"/>
          <w:color w:val="auto"/>
          <w:kern w:val="0"/>
          <w:sz w:val="32"/>
          <w:szCs w:val="32"/>
          <w:highlight w:val="none"/>
        </w:rPr>
      </w:pPr>
    </w:p>
    <w:p w14:paraId="7E93610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自愿申请成为</w:t>
      </w:r>
      <w:r>
        <w:rPr>
          <w:rFonts w:hint="eastAsia" w:ascii="Times New Roman" w:hAnsi="Times New Roman" w:eastAsia="仿宋_GB2312" w:cs="Times New Roman"/>
          <w:color w:val="000000"/>
          <w:sz w:val="32"/>
          <w:szCs w:val="32"/>
          <w:highlight w:val="none"/>
          <w:lang w:eastAsia="zh-CN"/>
        </w:rPr>
        <w:t>我市定点</w:t>
      </w:r>
      <w:r>
        <w:rPr>
          <w:rFonts w:hint="eastAsia" w:eastAsia="仿宋_GB2312" w:cs="Times New Roman"/>
          <w:color w:val="000000"/>
          <w:sz w:val="32"/>
          <w:szCs w:val="32"/>
          <w:highlight w:val="none"/>
          <w:lang w:eastAsia="zh-CN"/>
        </w:rPr>
        <w:t>长护</w:t>
      </w:r>
      <w:r>
        <w:rPr>
          <w:rFonts w:hint="eastAsia" w:ascii="Times New Roman" w:hAnsi="Times New Roman" w:eastAsia="仿宋_GB2312" w:cs="Times New Roman"/>
          <w:color w:val="000000"/>
          <w:sz w:val="32"/>
          <w:szCs w:val="32"/>
          <w:highlight w:val="none"/>
          <w:lang w:eastAsia="zh-CN"/>
        </w:rPr>
        <w:t>服务机构</w:t>
      </w:r>
      <w:r>
        <w:rPr>
          <w:rFonts w:hint="default" w:ascii="Times New Roman" w:hAnsi="Times New Roman" w:eastAsia="仿宋_GB2312" w:cs="Times New Roman"/>
          <w:color w:val="000000"/>
          <w:sz w:val="32"/>
          <w:szCs w:val="32"/>
          <w:highlight w:val="none"/>
        </w:rPr>
        <w:t>，需要具备以下基本条件：</w:t>
      </w:r>
    </w:p>
    <w:p w14:paraId="1D25F95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w:t>
      </w:r>
      <w:r>
        <w:rPr>
          <w:rFonts w:hint="eastAsia" w:ascii="Times New Roman" w:hAnsi="Times New Roman" w:eastAsia="仿宋_GB2312" w:cs="Times New Roman"/>
          <w:b w:val="0"/>
          <w:bCs w:val="0"/>
          <w:color w:val="auto"/>
          <w:sz w:val="32"/>
          <w:szCs w:val="32"/>
          <w:highlight w:val="none"/>
          <w:lang w:val="en-US" w:eastAsia="zh-CN"/>
        </w:rPr>
        <w:t>养老机构，</w:t>
      </w:r>
      <w:r>
        <w:rPr>
          <w:rFonts w:hint="default" w:ascii="Times New Roman" w:hAnsi="Times New Roman" w:eastAsia="仿宋_GB2312" w:cs="Times New Roman"/>
          <w:b w:val="0"/>
          <w:bCs w:val="0"/>
          <w:color w:val="auto"/>
          <w:sz w:val="32"/>
          <w:szCs w:val="32"/>
          <w:highlight w:val="none"/>
        </w:rPr>
        <w:t>已在主管部门依法备案登记的养老机构；</w:t>
      </w:r>
    </w:p>
    <w:p w14:paraId="1DEDC2E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w:t>
      </w:r>
      <w:r>
        <w:rPr>
          <w:rFonts w:hint="eastAsia" w:ascii="Times New Roman" w:hAnsi="Times New Roman" w:eastAsia="仿宋_GB2312" w:cs="Times New Roman"/>
          <w:b w:val="0"/>
          <w:bCs w:val="0"/>
          <w:color w:val="auto"/>
          <w:sz w:val="32"/>
          <w:szCs w:val="32"/>
          <w:highlight w:val="none"/>
          <w:lang w:val="en-US" w:eastAsia="zh-CN"/>
        </w:rPr>
        <w:t>医疗机构，</w:t>
      </w:r>
      <w:r>
        <w:rPr>
          <w:rFonts w:hint="default" w:ascii="Times New Roman" w:hAnsi="Times New Roman" w:eastAsia="仿宋_GB2312" w:cs="Times New Roman"/>
          <w:b w:val="0"/>
          <w:bCs w:val="0"/>
          <w:color w:val="auto"/>
          <w:sz w:val="32"/>
          <w:szCs w:val="32"/>
          <w:highlight w:val="none"/>
          <w:lang w:val="en-US" w:eastAsia="zh-CN"/>
        </w:rPr>
        <w:t>取得《医疗机构执业许可证》且依法登记</w:t>
      </w:r>
      <w:r>
        <w:rPr>
          <w:rFonts w:hint="default" w:ascii="Times New Roman" w:hAnsi="Times New Roman" w:eastAsia="仿宋_GB2312" w:cs="Times New Roman"/>
          <w:b w:val="0"/>
          <w:bCs w:val="0"/>
          <w:color w:val="auto"/>
          <w:sz w:val="32"/>
          <w:szCs w:val="32"/>
          <w:highlight w:val="none"/>
        </w:rPr>
        <w:t>的</w:t>
      </w:r>
      <w:r>
        <w:rPr>
          <w:rFonts w:hint="default" w:ascii="Times New Roman" w:hAnsi="Times New Roman" w:eastAsia="仿宋_GB2312" w:cs="Times New Roman"/>
          <w:b w:val="0"/>
          <w:bCs w:val="0"/>
          <w:color w:val="auto"/>
          <w:sz w:val="32"/>
          <w:szCs w:val="32"/>
          <w:highlight w:val="none"/>
          <w:u w:val="none"/>
        </w:rPr>
        <w:t>医疗机构</w:t>
      </w:r>
      <w:r>
        <w:rPr>
          <w:rFonts w:hint="default" w:ascii="Times New Roman" w:hAnsi="Times New Roman" w:eastAsia="仿宋_GB2312" w:cs="Times New Roman"/>
          <w:b w:val="0"/>
          <w:bCs w:val="0"/>
          <w:color w:val="auto"/>
          <w:sz w:val="32"/>
          <w:szCs w:val="32"/>
          <w:highlight w:val="none"/>
        </w:rPr>
        <w:t>，其中军队医疗机构应经军队主管部门批准具有为民服务资质；</w:t>
      </w:r>
    </w:p>
    <w:p w14:paraId="560BC9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w:t>
      </w:r>
      <w:r>
        <w:rPr>
          <w:rFonts w:hint="eastAsia" w:ascii="Times New Roman" w:hAnsi="Times New Roman" w:eastAsia="仿宋_GB2312" w:cs="Times New Roman"/>
          <w:b w:val="0"/>
          <w:bCs w:val="0"/>
          <w:color w:val="auto"/>
          <w:sz w:val="32"/>
          <w:szCs w:val="32"/>
          <w:highlight w:val="none"/>
          <w:lang w:val="en-US" w:eastAsia="zh-CN"/>
        </w:rPr>
        <w:t>其他服务机构，</w:t>
      </w:r>
      <w:r>
        <w:rPr>
          <w:rFonts w:hint="default" w:ascii="Times New Roman" w:hAnsi="Times New Roman" w:eastAsia="仿宋_GB2312" w:cs="Times New Roman"/>
          <w:b w:val="0"/>
          <w:bCs w:val="0"/>
          <w:color w:val="auto"/>
          <w:sz w:val="32"/>
          <w:szCs w:val="32"/>
          <w:highlight w:val="none"/>
        </w:rPr>
        <w:t>依法登记成立，主营业务为从事养老服务、照护服务或者护理服务</w:t>
      </w:r>
      <w:r>
        <w:rPr>
          <w:rFonts w:hint="eastAsia"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机构（含社区服务机构或者综合服务机构）；</w:t>
      </w:r>
    </w:p>
    <w:p w14:paraId="5ED758C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申请成为</w:t>
      </w:r>
      <w:r>
        <w:rPr>
          <w:rFonts w:hint="eastAsia" w:ascii="Times New Roman" w:hAnsi="Times New Roman" w:eastAsia="仿宋_GB2312" w:cs="Times New Roman"/>
          <w:color w:val="000000"/>
          <w:sz w:val="32"/>
          <w:szCs w:val="32"/>
          <w:highlight w:val="none"/>
          <w:lang w:eastAsia="zh-CN"/>
        </w:rPr>
        <w:t>我市</w:t>
      </w:r>
      <w:r>
        <w:rPr>
          <w:rFonts w:hint="default" w:ascii="Times New Roman" w:hAnsi="Times New Roman" w:eastAsia="仿宋_GB2312" w:cs="Times New Roman"/>
          <w:color w:val="000000"/>
          <w:sz w:val="32"/>
          <w:szCs w:val="32"/>
          <w:highlight w:val="none"/>
        </w:rPr>
        <w:t>定点长护服务机构</w:t>
      </w:r>
      <w:r>
        <w:rPr>
          <w:rFonts w:hint="default" w:ascii="Times New Roman" w:hAnsi="Times New Roman" w:eastAsia="仿宋_GB2312" w:cs="Times New Roman"/>
          <w:b w:val="0"/>
          <w:bCs w:val="0"/>
          <w:color w:val="auto"/>
          <w:sz w:val="32"/>
          <w:szCs w:val="32"/>
          <w:highlight w:val="none"/>
          <w:lang w:val="en-US" w:eastAsia="zh-CN"/>
        </w:rPr>
        <w:t>应当同时具备以</w:t>
      </w:r>
      <w:r>
        <w:rPr>
          <w:rFonts w:hint="default" w:ascii="Times New Roman" w:hAnsi="Times New Roman" w:eastAsia="仿宋_GB2312" w:cs="Times New Roman"/>
          <w:color w:val="000000"/>
          <w:sz w:val="32"/>
          <w:szCs w:val="32"/>
          <w:highlight w:val="none"/>
        </w:rPr>
        <w:t>下条件：</w:t>
      </w:r>
    </w:p>
    <w:p w14:paraId="6354E24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（一）具备法人资格，</w:t>
      </w:r>
      <w:r>
        <w:rPr>
          <w:rFonts w:hint="eastAsia" w:ascii="Times New Roman" w:hAnsi="Times New Roman" w:eastAsia="仿宋_GB2312" w:cs="Times New Roman"/>
          <w:color w:val="000000"/>
          <w:sz w:val="32"/>
          <w:szCs w:val="32"/>
          <w:highlight w:val="none"/>
          <w:lang w:eastAsia="zh-CN"/>
        </w:rPr>
        <w:t>在我市范围内</w:t>
      </w:r>
      <w:r>
        <w:rPr>
          <w:rFonts w:hint="default" w:ascii="Times New Roman" w:hAnsi="Times New Roman" w:eastAsia="仿宋_GB2312" w:cs="Times New Roman"/>
          <w:color w:val="000000"/>
          <w:sz w:val="32"/>
          <w:szCs w:val="32"/>
          <w:highlight w:val="none"/>
        </w:rPr>
        <w:t>依法注册登记，具有市场监督</w:t>
      </w:r>
      <w:r>
        <w:rPr>
          <w:rFonts w:hint="default" w:ascii="Times New Roman" w:hAnsi="Times New Roman" w:eastAsia="仿宋_GB2312" w:cs="Times New Roman"/>
          <w:color w:val="000000"/>
          <w:sz w:val="32"/>
          <w:szCs w:val="32"/>
          <w:highlight w:val="none"/>
          <w:lang w:val="en-US" w:eastAsia="zh-CN"/>
        </w:rPr>
        <w:t>管理</w:t>
      </w:r>
      <w:r>
        <w:rPr>
          <w:rFonts w:hint="default" w:ascii="Times New Roman" w:hAnsi="Times New Roman" w:eastAsia="仿宋_GB2312" w:cs="Times New Roman"/>
          <w:color w:val="000000"/>
          <w:sz w:val="32"/>
          <w:szCs w:val="32"/>
          <w:highlight w:val="none"/>
        </w:rPr>
        <w:t>部门颁发的相关证照（民办非企业性质机构应具有民政部门颁发的相关证照）；有固定的经营场所</w:t>
      </w:r>
      <w:r>
        <w:rPr>
          <w:rFonts w:hint="eastAsia" w:ascii="Times New Roman" w:hAnsi="Times New Roman" w:eastAsia="仿宋_GB2312" w:cs="Times New Roman"/>
          <w:color w:val="000000"/>
          <w:sz w:val="32"/>
          <w:szCs w:val="32"/>
          <w:highlight w:val="none"/>
          <w:lang w:eastAsia="zh-CN"/>
        </w:rPr>
        <w:t>（除政府划拨使用外，业务用房使用有效期限在</w:t>
      </w:r>
      <w:r>
        <w:rPr>
          <w:rFonts w:hint="eastAsia" w:ascii="Times New Roman" w:hAnsi="Times New Roman" w:eastAsia="仿宋_GB2312" w:cs="Times New Roman"/>
          <w:color w:val="000000"/>
          <w:sz w:val="32"/>
          <w:szCs w:val="32"/>
          <w:highlight w:val="none"/>
          <w:lang w:val="en-US" w:eastAsia="zh-CN"/>
        </w:rPr>
        <w:t>2年以上</w:t>
      </w:r>
      <w:r>
        <w:rPr>
          <w:rFonts w:hint="eastAsia" w:ascii="Times New Roman" w:hAnsi="Times New Roman" w:eastAsia="仿宋_GB2312" w:cs="Times New Roman"/>
          <w:color w:val="000000"/>
          <w:sz w:val="32"/>
          <w:szCs w:val="32"/>
          <w:highlight w:val="none"/>
          <w:lang w:eastAsia="zh-CN"/>
        </w:rPr>
        <w:t>）和护理服务技能培训场地</w:t>
      </w:r>
      <w:r>
        <w:rPr>
          <w:rFonts w:hint="default" w:ascii="Times New Roman" w:hAnsi="Times New Roman" w:eastAsia="仿宋_GB2312" w:cs="Times New Roman"/>
          <w:color w:val="000000"/>
          <w:sz w:val="32"/>
          <w:szCs w:val="32"/>
          <w:highlight w:val="none"/>
        </w:rPr>
        <w:t>，已开展相关护理服务，正式经营至少3个月；</w:t>
      </w:r>
      <w:r>
        <w:rPr>
          <w:rFonts w:hint="default" w:ascii="Times New Roman" w:hAnsi="Times New Roman" w:eastAsia="仿宋_GB2312" w:cs="Times New Roman"/>
          <w:color w:val="000000"/>
          <w:sz w:val="32"/>
          <w:szCs w:val="32"/>
          <w:highlight w:val="none"/>
          <w:lang w:val="en-US" w:eastAsia="zh-CN"/>
        </w:rPr>
        <w:t>规范经营</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近</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年内（不足的自开业以来）未发生重大安全事故</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失信处罚</w:t>
      </w:r>
      <w:r>
        <w:rPr>
          <w:rFonts w:hint="eastAsia" w:ascii="Times New Roman" w:hAnsi="Times New Roman" w:eastAsia="仿宋_GB2312" w:cs="Times New Roman"/>
          <w:color w:val="000000"/>
          <w:sz w:val="32"/>
          <w:szCs w:val="32"/>
          <w:highlight w:val="none"/>
          <w:lang w:val="en-US" w:eastAsia="zh-CN"/>
        </w:rPr>
        <w:t>、行政处罚；</w:t>
      </w:r>
    </w:p>
    <w:p w14:paraId="3229BD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（二）护理人员相对稳定</w:t>
      </w:r>
      <w:r>
        <w:rPr>
          <w:rFonts w:hint="eastAsia" w:ascii="Times New Roman" w:hAnsi="Times New Roman" w:eastAsia="仿宋_GB2312" w:cs="Times New Roman"/>
          <w:color w:val="000000"/>
          <w:sz w:val="32"/>
          <w:szCs w:val="32"/>
          <w:highlight w:val="none"/>
          <w:lang w:val="en-US" w:eastAsia="zh-CN"/>
        </w:rPr>
        <w:t>，建立护理人员团队</w:t>
      </w:r>
      <w:r>
        <w:rPr>
          <w:rFonts w:hint="eastAsia"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包括</w:t>
      </w:r>
      <w:r>
        <w:rPr>
          <w:rFonts w:hint="eastAsia" w:ascii="Times New Roman" w:hAnsi="Times New Roman" w:eastAsia="仿宋_GB2312" w:cs="Times New Roman"/>
          <w:color w:val="000000"/>
          <w:sz w:val="32"/>
          <w:szCs w:val="32"/>
          <w:highlight w:val="none"/>
          <w:lang w:eastAsia="zh-CN"/>
        </w:rPr>
        <w:t>专业护理服务人员和普通护理服务人员</w:t>
      </w:r>
      <w:r>
        <w:rPr>
          <w:rFonts w:hint="eastAsia" w:eastAsia="仿宋_GB2312" w:cs="Times New Roman"/>
          <w:color w:val="000000"/>
          <w:sz w:val="32"/>
          <w:szCs w:val="32"/>
          <w:highlight w:val="none"/>
          <w:lang w:eastAsia="zh-CN"/>
        </w:rPr>
        <w:t>，专业护理人员</w:t>
      </w:r>
      <w:r>
        <w:rPr>
          <w:rFonts w:hint="eastAsia" w:ascii="Times New Roman" w:hAnsi="Times New Roman" w:eastAsia="仿宋_GB2312" w:cs="Times New Roman"/>
          <w:color w:val="000000"/>
          <w:sz w:val="32"/>
          <w:szCs w:val="32"/>
          <w:highlight w:val="none"/>
          <w:lang w:eastAsia="zh-CN"/>
        </w:rPr>
        <w:t>限</w:t>
      </w:r>
      <w:r>
        <w:rPr>
          <w:rFonts w:hint="default" w:ascii="Times New Roman" w:hAnsi="Times New Roman" w:eastAsia="仿宋_GB2312" w:cs="Times New Roman"/>
          <w:color w:val="000000"/>
          <w:sz w:val="32"/>
          <w:szCs w:val="32"/>
          <w:highlight w:val="none"/>
        </w:rPr>
        <w:t>执业医师或者护士</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长期照护师</w:t>
      </w:r>
      <w:r>
        <w:rPr>
          <w:rFonts w:hint="eastAsia" w:ascii="Times New Roman" w:hAnsi="Times New Roman" w:eastAsia="仿宋_GB2312" w:cs="Times New Roman"/>
          <w:color w:val="000000"/>
          <w:sz w:val="32"/>
          <w:szCs w:val="32"/>
          <w:highlight w:val="none"/>
          <w:lang w:eastAsia="zh-CN"/>
        </w:rPr>
        <w:t>、医疗护理员</w:t>
      </w:r>
      <w:r>
        <w:rPr>
          <w:rFonts w:hint="eastAsia" w:eastAsia="仿宋_GB2312" w:cs="Times New Roman"/>
          <w:color w:val="000000"/>
          <w:sz w:val="32"/>
          <w:szCs w:val="32"/>
          <w:highlight w:val="none"/>
          <w:lang w:eastAsia="zh-CN"/>
        </w:rPr>
        <w:t>，普通护理服务人员指</w:t>
      </w:r>
      <w:r>
        <w:rPr>
          <w:rFonts w:hint="eastAsia" w:ascii="Times New Roman" w:hAnsi="Times New Roman" w:eastAsia="仿宋_GB2312" w:cs="Times New Roman"/>
          <w:color w:val="000000"/>
          <w:sz w:val="32"/>
          <w:szCs w:val="32"/>
          <w:highlight w:val="none"/>
          <w:lang w:eastAsia="zh-CN"/>
        </w:rPr>
        <w:t>养老护理员</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1名护理人</w:t>
      </w:r>
      <w:r>
        <w:rPr>
          <w:rFonts w:hint="default" w:ascii="Times New Roman" w:hAnsi="Times New Roman" w:eastAsia="仿宋_GB2312" w:cs="Times New Roman"/>
          <w:b w:val="0"/>
          <w:bCs w:val="0"/>
          <w:color w:val="000000"/>
          <w:kern w:val="2"/>
          <w:sz w:val="32"/>
          <w:szCs w:val="32"/>
          <w:highlight w:val="none"/>
          <w:lang w:val="en-US" w:eastAsia="zh-CN" w:bidi="ar-SA"/>
        </w:rPr>
        <w:t>员</w:t>
      </w:r>
      <w:r>
        <w:rPr>
          <w:rFonts w:hint="eastAsia" w:ascii="Times New Roman" w:hAnsi="Times New Roman" w:eastAsia="仿宋_GB2312" w:cs="Times New Roman"/>
          <w:b w:val="0"/>
          <w:bCs w:val="0"/>
          <w:color w:val="000000"/>
          <w:kern w:val="2"/>
          <w:sz w:val="32"/>
          <w:szCs w:val="32"/>
          <w:highlight w:val="none"/>
          <w:lang w:val="en-US" w:eastAsia="zh-CN" w:bidi="ar-SA"/>
        </w:rPr>
        <w:t>只能在1家服务机构从事护理服务；</w:t>
      </w:r>
      <w:r>
        <w:rPr>
          <w:rFonts w:hint="default" w:ascii="Times New Roman" w:hAnsi="Times New Roman" w:eastAsia="仿宋_GB2312" w:cs="Times New Roman"/>
          <w:b w:val="0"/>
          <w:bCs w:val="0"/>
          <w:color w:val="000000"/>
          <w:kern w:val="2"/>
          <w:sz w:val="32"/>
          <w:szCs w:val="32"/>
          <w:highlight w:val="none"/>
          <w:lang w:val="en-US" w:eastAsia="zh-CN" w:bidi="ar-SA"/>
        </w:rPr>
        <w:t>医疗护理服务应由护士</w:t>
      </w:r>
      <w:r>
        <w:rPr>
          <w:rFonts w:hint="eastAsia" w:ascii="Times New Roman" w:hAnsi="Times New Roman" w:eastAsia="仿宋_GB2312" w:cs="Times New Roman"/>
          <w:b w:val="0"/>
          <w:bCs w:val="0"/>
          <w:color w:val="000000"/>
          <w:kern w:val="2"/>
          <w:sz w:val="32"/>
          <w:szCs w:val="32"/>
          <w:highlight w:val="none"/>
          <w:lang w:val="en-US" w:eastAsia="zh-CN" w:bidi="ar-SA"/>
        </w:rPr>
        <w:t>（师）、</w:t>
      </w:r>
      <w:r>
        <w:rPr>
          <w:rFonts w:hint="default" w:ascii="Times New Roman" w:hAnsi="Times New Roman" w:eastAsia="仿宋_GB2312" w:cs="Times New Roman"/>
          <w:b w:val="0"/>
          <w:bCs w:val="0"/>
          <w:color w:val="000000"/>
          <w:kern w:val="2"/>
          <w:sz w:val="32"/>
          <w:szCs w:val="32"/>
          <w:highlight w:val="none"/>
          <w:lang w:val="en-US" w:eastAsia="zh-CN" w:bidi="ar-SA"/>
        </w:rPr>
        <w:t>长期照护师</w:t>
      </w:r>
      <w:r>
        <w:rPr>
          <w:rFonts w:hint="eastAsia" w:ascii="Times New Roman" w:hAnsi="Times New Roman" w:eastAsia="仿宋_GB2312" w:cs="Times New Roman"/>
          <w:b w:val="0"/>
          <w:bCs w:val="0"/>
          <w:color w:val="000000"/>
          <w:kern w:val="2"/>
          <w:sz w:val="32"/>
          <w:szCs w:val="32"/>
          <w:highlight w:val="none"/>
          <w:lang w:val="en-US" w:eastAsia="zh-CN" w:bidi="ar-SA"/>
        </w:rPr>
        <w:t>或医疗护理员</w:t>
      </w:r>
      <w:r>
        <w:rPr>
          <w:rFonts w:hint="default" w:ascii="Times New Roman" w:hAnsi="Times New Roman" w:eastAsia="仿宋_GB2312" w:cs="Times New Roman"/>
          <w:b w:val="0"/>
          <w:bCs w:val="0"/>
          <w:color w:val="000000"/>
          <w:kern w:val="2"/>
          <w:sz w:val="32"/>
          <w:szCs w:val="32"/>
          <w:highlight w:val="none"/>
          <w:lang w:val="en-US" w:eastAsia="zh-CN" w:bidi="ar-SA"/>
        </w:rPr>
        <w:t>按相关规定提供</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养老护理员在</w:t>
      </w:r>
      <w:r>
        <w:rPr>
          <w:rFonts w:hint="eastAsia" w:ascii="Times New Roman" w:hAnsi="Times New Roman" w:eastAsia="仿宋_GB2312" w:cs="Times New Roman"/>
          <w:b w:val="0"/>
          <w:bCs w:val="0"/>
          <w:color w:val="000000"/>
          <w:kern w:val="2"/>
          <w:sz w:val="32"/>
          <w:szCs w:val="32"/>
          <w:highlight w:val="none"/>
          <w:lang w:val="en-US" w:eastAsia="zh-CN" w:bidi="ar-SA"/>
        </w:rPr>
        <w:t>长护制度实施2年内</w:t>
      </w:r>
      <w:r>
        <w:rPr>
          <w:rFonts w:hint="default" w:ascii="Times New Roman" w:hAnsi="Times New Roman" w:eastAsia="仿宋_GB2312" w:cs="Times New Roman"/>
          <w:b w:val="0"/>
          <w:bCs w:val="0"/>
          <w:color w:val="000000"/>
          <w:kern w:val="2"/>
          <w:sz w:val="32"/>
          <w:szCs w:val="32"/>
          <w:highlight w:val="none"/>
          <w:lang w:val="en-US" w:eastAsia="zh-CN" w:bidi="ar-SA"/>
        </w:rPr>
        <w:t>可以</w:t>
      </w:r>
      <w:r>
        <w:rPr>
          <w:rFonts w:hint="eastAsia" w:ascii="Times New Roman" w:hAnsi="Times New Roman" w:eastAsia="仿宋_GB2312" w:cs="Times New Roman"/>
          <w:b w:val="0"/>
          <w:bCs w:val="0"/>
          <w:color w:val="000000"/>
          <w:kern w:val="2"/>
          <w:sz w:val="32"/>
          <w:szCs w:val="32"/>
          <w:highlight w:val="none"/>
          <w:lang w:val="en-US" w:eastAsia="zh-CN" w:bidi="ar-SA"/>
        </w:rPr>
        <w:t>临时</w:t>
      </w:r>
      <w:r>
        <w:rPr>
          <w:rFonts w:hint="default" w:ascii="Times New Roman" w:hAnsi="Times New Roman" w:eastAsia="仿宋_GB2312" w:cs="Times New Roman"/>
          <w:b w:val="0"/>
          <w:bCs w:val="0"/>
          <w:color w:val="000000"/>
          <w:kern w:val="2"/>
          <w:sz w:val="32"/>
          <w:szCs w:val="32"/>
          <w:highlight w:val="none"/>
          <w:lang w:val="en-US" w:eastAsia="zh-CN" w:bidi="ar-SA"/>
        </w:rPr>
        <w:t>作为专业护理团队成员，</w:t>
      </w:r>
      <w:r>
        <w:rPr>
          <w:rFonts w:hint="eastAsia" w:ascii="Times New Roman" w:hAnsi="Times New Roman" w:eastAsia="仿宋_GB2312" w:cs="Times New Roman"/>
          <w:b w:val="0"/>
          <w:bCs w:val="0"/>
          <w:color w:val="000000"/>
          <w:kern w:val="2"/>
          <w:sz w:val="32"/>
          <w:szCs w:val="32"/>
          <w:highlight w:val="none"/>
          <w:lang w:val="en-US" w:eastAsia="zh-CN" w:bidi="ar-SA"/>
        </w:rPr>
        <w:t>2年后专业护理服务人员必须符合相应标准，且</w:t>
      </w:r>
      <w:r>
        <w:rPr>
          <w:rFonts w:hint="default" w:ascii="Times New Roman" w:hAnsi="Times New Roman" w:eastAsia="仿宋_GB2312" w:cs="Times New Roman"/>
          <w:b w:val="0"/>
          <w:bCs w:val="0"/>
          <w:color w:val="000000"/>
          <w:sz w:val="32"/>
          <w:szCs w:val="32"/>
          <w:highlight w:val="none"/>
        </w:rPr>
        <w:t>在本机构参加职工基本医疗保险的人员</w:t>
      </w:r>
      <w:r>
        <w:rPr>
          <w:rFonts w:hint="eastAsia" w:ascii="Times New Roman" w:hAnsi="Times New Roman" w:eastAsia="仿宋_GB2312" w:cs="Times New Roman"/>
          <w:b w:val="0"/>
          <w:bCs w:val="0"/>
          <w:color w:val="000000"/>
          <w:sz w:val="32"/>
          <w:szCs w:val="32"/>
          <w:highlight w:val="none"/>
          <w:lang w:eastAsia="zh-CN"/>
        </w:rPr>
        <w:t>占比</w:t>
      </w:r>
      <w:r>
        <w:rPr>
          <w:rFonts w:hint="default" w:ascii="Times New Roman" w:hAnsi="Times New Roman" w:eastAsia="仿宋_GB2312" w:cs="Times New Roman"/>
          <w:b w:val="0"/>
          <w:bCs w:val="0"/>
          <w:color w:val="000000"/>
          <w:sz w:val="32"/>
          <w:szCs w:val="32"/>
          <w:highlight w:val="none"/>
        </w:rPr>
        <w:t>不</w:t>
      </w:r>
      <w:r>
        <w:rPr>
          <w:rFonts w:hint="eastAsia" w:ascii="Times New Roman" w:hAnsi="Times New Roman" w:eastAsia="仿宋_GB2312" w:cs="Times New Roman"/>
          <w:b w:val="0"/>
          <w:bCs w:val="0"/>
          <w:color w:val="000000"/>
          <w:sz w:val="32"/>
          <w:szCs w:val="32"/>
          <w:highlight w:val="none"/>
          <w:lang w:eastAsia="zh-CN"/>
        </w:rPr>
        <w:t>低</w:t>
      </w:r>
      <w:r>
        <w:rPr>
          <w:rFonts w:hint="default" w:ascii="Times New Roman" w:hAnsi="Times New Roman" w:eastAsia="仿宋_GB2312" w:cs="Times New Roman"/>
          <w:b w:val="0"/>
          <w:bCs w:val="0"/>
          <w:color w:val="000000"/>
          <w:sz w:val="32"/>
          <w:szCs w:val="32"/>
          <w:highlight w:val="none"/>
        </w:rPr>
        <w:t>于3</w:t>
      </w:r>
      <w:r>
        <w:rPr>
          <w:rFonts w:hint="eastAsia" w:ascii="Times New Roman" w:hAnsi="Times New Roman" w:eastAsia="仿宋_GB2312" w:cs="Times New Roman"/>
          <w:b w:val="0"/>
          <w:bCs w:val="0"/>
          <w:color w:val="000000"/>
          <w:sz w:val="32"/>
          <w:szCs w:val="32"/>
          <w:highlight w:val="none"/>
          <w:lang w:val="en-US" w:eastAsia="zh-CN"/>
        </w:rPr>
        <w:t>0%</w:t>
      </w:r>
      <w:r>
        <w:rPr>
          <w:rFonts w:hint="eastAsia" w:ascii="Times New Roman" w:hAnsi="Times New Roman" w:eastAsia="仿宋_GB2312" w:cs="Times New Roman"/>
          <w:b w:val="0"/>
          <w:bCs w:val="0"/>
          <w:color w:val="000000"/>
          <w:sz w:val="32"/>
          <w:szCs w:val="32"/>
          <w:highlight w:val="none"/>
          <w:lang w:eastAsia="zh-CN"/>
        </w:rPr>
        <w:t>。</w:t>
      </w:r>
    </w:p>
    <w:p w14:paraId="51DF83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color w:val="000000"/>
          <w:sz w:val="32"/>
          <w:szCs w:val="32"/>
          <w:highlight w:val="none"/>
        </w:rPr>
        <w:t>在本机构参加基本医疗保险的</w:t>
      </w:r>
      <w:r>
        <w:rPr>
          <w:rFonts w:hint="eastAsia" w:eastAsia="仿宋_GB2312" w:cs="Times New Roman"/>
          <w:color w:val="000000"/>
          <w:sz w:val="32"/>
          <w:szCs w:val="32"/>
          <w:highlight w:val="none"/>
          <w:lang w:eastAsia="zh-CN"/>
        </w:rPr>
        <w:t>劳动年龄段</w:t>
      </w:r>
      <w:r>
        <w:rPr>
          <w:rFonts w:hint="default" w:ascii="Times New Roman" w:hAnsi="Times New Roman" w:eastAsia="仿宋_GB2312" w:cs="Times New Roman"/>
          <w:color w:val="000000"/>
          <w:sz w:val="32"/>
          <w:szCs w:val="32"/>
          <w:highlight w:val="none"/>
        </w:rPr>
        <w:t>护理服务人员数量不少于3人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配备不少于1名长护专职管理人员，且应熟悉长期护理保险政策规定及要求</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长期护理服务能力在100人</w:t>
      </w:r>
      <w:r>
        <w:rPr>
          <w:rFonts w:hint="eastAsia" w:ascii="Times New Roman" w:hAnsi="Times New Roman" w:eastAsia="仿宋_GB2312" w:cs="Times New Roman"/>
          <w:color w:val="000000"/>
          <w:sz w:val="32"/>
          <w:szCs w:val="32"/>
          <w:highlight w:val="none"/>
          <w:lang w:eastAsia="zh-CN"/>
        </w:rPr>
        <w:t>及</w:t>
      </w:r>
      <w:r>
        <w:rPr>
          <w:rFonts w:hint="default" w:ascii="Times New Roman" w:hAnsi="Times New Roman" w:eastAsia="仿宋_GB2312" w:cs="Times New Roman"/>
          <w:color w:val="000000"/>
          <w:sz w:val="32"/>
          <w:szCs w:val="32"/>
          <w:highlight w:val="none"/>
        </w:rPr>
        <w:t>以上的</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应当成立长护管理内设工作机构</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并配备专职管理人员</w:t>
      </w:r>
      <w:r>
        <w:rPr>
          <w:rFonts w:hint="default" w:ascii="Times New Roman" w:hAnsi="Times New Roman" w:eastAsia="仿宋_GB2312" w:cs="Times New Roman"/>
          <w:color w:val="000000"/>
          <w:sz w:val="32"/>
          <w:szCs w:val="32"/>
          <w:highlight w:val="none"/>
          <w:lang w:eastAsia="zh-CN"/>
        </w:rPr>
        <w:t>（不少于</w:t>
      </w:r>
      <w:r>
        <w:rPr>
          <w:rFonts w:hint="default" w:ascii="Times New Roman" w:hAnsi="Times New Roman" w:eastAsia="仿宋_GB2312" w:cs="Times New Roman"/>
          <w:color w:val="000000"/>
          <w:sz w:val="32"/>
          <w:szCs w:val="32"/>
          <w:highlight w:val="none"/>
          <w:lang w:val="en-US" w:eastAsia="zh-CN"/>
        </w:rPr>
        <w:t>3人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3EC523D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（四）</w:t>
      </w:r>
      <w:r>
        <w:rPr>
          <w:rFonts w:hint="default" w:ascii="Times New Roman" w:hAnsi="Times New Roman" w:eastAsia="仿宋_GB2312" w:cs="Times New Roman"/>
          <w:color w:val="000000"/>
          <w:sz w:val="32"/>
          <w:szCs w:val="32"/>
          <w:highlight w:val="none"/>
        </w:rPr>
        <w:t>具有与长期护理保险政策规定相适应的服务管理、财务管理、信息统计、内控管理、人员管理、档案管理等制度；</w:t>
      </w:r>
    </w:p>
    <w:p w14:paraId="1AFC206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）具备使用全国医保信息平台、与信息平台按接口标准进行对接等条件；</w:t>
      </w:r>
    </w:p>
    <w:p w14:paraId="3E1A12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）与长护服务相关的收费项目和收费价格符合</w:t>
      </w:r>
      <w:r>
        <w:rPr>
          <w:rFonts w:hint="default" w:ascii="Times New Roman" w:hAnsi="Times New Roman" w:eastAsia="仿宋_GB2312" w:cs="Times New Roman"/>
          <w:color w:val="000000"/>
          <w:sz w:val="32"/>
          <w:szCs w:val="32"/>
          <w:highlight w:val="none"/>
          <w:lang w:eastAsia="zh-CN"/>
        </w:rPr>
        <w:t>政策规定</w:t>
      </w:r>
      <w:r>
        <w:rPr>
          <w:rFonts w:hint="default" w:ascii="Times New Roman" w:hAnsi="Times New Roman" w:eastAsia="仿宋_GB2312" w:cs="Times New Roman"/>
          <w:color w:val="000000"/>
          <w:sz w:val="32"/>
          <w:szCs w:val="32"/>
          <w:highlight w:val="none"/>
        </w:rPr>
        <w:t>。</w:t>
      </w:r>
    </w:p>
    <w:p w14:paraId="57B6C1F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黑体" w:cs="Times New Roman"/>
          <w:color w:val="000000"/>
          <w:sz w:val="32"/>
          <w:szCs w:val="32"/>
          <w:highlight w:val="none"/>
          <w:lang w:val="en-US"/>
        </w:rPr>
        <w:t xml:space="preserve"> </w:t>
      </w:r>
      <w:r>
        <w:rPr>
          <w:rFonts w:hint="default" w:ascii="Times New Roman" w:hAnsi="Times New Roman" w:eastAsia="仿宋_GB2312" w:cs="Times New Roman"/>
          <w:color w:val="000000"/>
          <w:sz w:val="32"/>
          <w:szCs w:val="32"/>
          <w:highlight w:val="none"/>
        </w:rPr>
        <w:t xml:space="preserve">定点长护服务机构提供的长期护理服务类型主要分为居家护理、社区护理和机构护理3种类型。 </w:t>
      </w:r>
    </w:p>
    <w:p w14:paraId="1C14BA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（一）居家护理，是指长护服务机构在</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所居住的家庭住所内为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提供长期护理服务；</w:t>
      </w:r>
    </w:p>
    <w:p w14:paraId="791744A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（二）社区护理，是指长护服务机构以社区为依托为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提供就近就便的长期护理服务；</w:t>
      </w:r>
    </w:p>
    <w:p w14:paraId="02F597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（三）机构护理，是指长护服务机构在所开设的机构内为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提供全日的长期护理服务。</w:t>
      </w:r>
    </w:p>
    <w:p w14:paraId="7D2E15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仿宋_GB2312" w:cs="Times New Roman"/>
          <w:color w:val="000000"/>
          <w:sz w:val="32"/>
          <w:szCs w:val="32"/>
          <w:highlight w:val="none"/>
        </w:rPr>
        <w:t xml:space="preserve"> 申请提供</w:t>
      </w:r>
      <w:bookmarkStart w:id="1" w:name="OLE_LINK4"/>
      <w:r>
        <w:rPr>
          <w:rFonts w:hint="default" w:ascii="Times New Roman" w:hAnsi="Times New Roman" w:eastAsia="仿宋_GB2312" w:cs="Times New Roman"/>
          <w:color w:val="000000"/>
          <w:sz w:val="32"/>
          <w:szCs w:val="32"/>
          <w:highlight w:val="none"/>
        </w:rPr>
        <w:t>3种类型</w:t>
      </w:r>
      <w:bookmarkEnd w:id="1"/>
      <w:r>
        <w:rPr>
          <w:rFonts w:hint="default" w:ascii="Times New Roman" w:hAnsi="Times New Roman" w:eastAsia="仿宋_GB2312" w:cs="Times New Roman"/>
          <w:color w:val="000000"/>
          <w:sz w:val="32"/>
          <w:szCs w:val="32"/>
          <w:highlight w:val="none"/>
        </w:rPr>
        <w:t>长期护理服务的长护服务机构，还应当具备以下对应条件：</w:t>
      </w:r>
    </w:p>
    <w:p w14:paraId="638655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提供居家护理服务的，应当配备护理</w:t>
      </w:r>
      <w:r>
        <w:rPr>
          <w:rFonts w:hint="eastAsia" w:eastAsia="仿宋_GB2312" w:cs="Times New Roman"/>
          <w:color w:val="000000"/>
          <w:sz w:val="32"/>
          <w:szCs w:val="32"/>
          <w:highlight w:val="none"/>
          <w:lang w:eastAsia="zh-CN"/>
        </w:rPr>
        <w:t>人员</w:t>
      </w:r>
      <w:r>
        <w:rPr>
          <w:rFonts w:hint="default" w:ascii="Times New Roman" w:hAnsi="Times New Roman" w:eastAsia="仿宋_GB2312" w:cs="Times New Roman"/>
          <w:color w:val="000000"/>
          <w:sz w:val="32"/>
          <w:szCs w:val="32"/>
          <w:highlight w:val="none"/>
        </w:rPr>
        <w:t>团队，人员数量不少于10人，其中</w:t>
      </w:r>
      <w:r>
        <w:rPr>
          <w:rFonts w:hint="eastAsia" w:ascii="Times New Roman" w:hAnsi="Times New Roman" w:eastAsia="仿宋_GB2312" w:cs="Times New Roman"/>
          <w:color w:val="000000"/>
          <w:sz w:val="32"/>
          <w:szCs w:val="32"/>
          <w:highlight w:val="none"/>
          <w:lang w:eastAsia="zh-CN"/>
        </w:rPr>
        <w:t>专业护理人员</w:t>
      </w:r>
      <w:r>
        <w:rPr>
          <w:rFonts w:hint="default" w:ascii="Times New Roman" w:hAnsi="Times New Roman" w:eastAsia="仿宋_GB2312" w:cs="Times New Roman"/>
          <w:color w:val="000000"/>
          <w:sz w:val="32"/>
          <w:szCs w:val="32"/>
          <w:highlight w:val="none"/>
        </w:rPr>
        <w:t>不少于</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人</w:t>
      </w:r>
      <w:r>
        <w:rPr>
          <w:rFonts w:hint="eastAsia" w:ascii="Times New Roman" w:hAnsi="Times New Roman" w:eastAsia="仿宋_GB2312" w:cs="Times New Roman"/>
          <w:color w:val="000000"/>
          <w:sz w:val="32"/>
          <w:szCs w:val="32"/>
          <w:highlight w:val="none"/>
          <w:lang w:eastAsia="zh-CN"/>
        </w:rPr>
        <w:t>；各类</w:t>
      </w:r>
      <w:r>
        <w:rPr>
          <w:rFonts w:hint="default" w:ascii="Times New Roman" w:hAnsi="Times New Roman" w:eastAsia="仿宋_GB2312" w:cs="Times New Roman"/>
          <w:color w:val="000000"/>
          <w:sz w:val="32"/>
          <w:szCs w:val="32"/>
          <w:highlight w:val="none"/>
        </w:rPr>
        <w:t>护理人员数</w:t>
      </w:r>
      <w:r>
        <w:rPr>
          <w:rFonts w:hint="eastAsia" w:ascii="Times New Roman" w:hAnsi="Times New Roman" w:eastAsia="仿宋_GB2312" w:cs="Times New Roman"/>
          <w:color w:val="000000"/>
          <w:sz w:val="32"/>
          <w:szCs w:val="32"/>
          <w:highlight w:val="none"/>
          <w:lang w:eastAsia="zh-CN"/>
        </w:rPr>
        <w:t>量</w:t>
      </w:r>
      <w:r>
        <w:rPr>
          <w:rFonts w:hint="default" w:ascii="Times New Roman" w:hAnsi="Times New Roman" w:eastAsia="仿宋_GB2312" w:cs="Times New Roman"/>
          <w:color w:val="000000"/>
          <w:sz w:val="32"/>
          <w:szCs w:val="32"/>
          <w:highlight w:val="none"/>
        </w:rPr>
        <w:t>与</w:t>
      </w:r>
      <w:r>
        <w:rPr>
          <w:rFonts w:hint="eastAsia" w:ascii="Times New Roman" w:hAnsi="Times New Roman" w:eastAsia="仿宋_GB2312" w:cs="Times New Roman"/>
          <w:color w:val="000000"/>
          <w:sz w:val="32"/>
          <w:szCs w:val="32"/>
          <w:highlight w:val="none"/>
          <w:lang w:eastAsia="zh-CN"/>
        </w:rPr>
        <w:t>承接服务的</w:t>
      </w:r>
      <w:r>
        <w:rPr>
          <w:rFonts w:hint="eastAsia" w:ascii="Times New Roman" w:hAnsi="Times New Roman" w:eastAsia="仿宋_GB2312" w:cs="Times New Roman"/>
          <w:color w:val="000000"/>
          <w:sz w:val="32"/>
          <w:szCs w:val="32"/>
          <w:highlight w:val="none"/>
          <w:lang w:val="en-US" w:eastAsia="zh-CN"/>
        </w:rPr>
        <w:t>失能人员</w:t>
      </w:r>
      <w:r>
        <w:rPr>
          <w:rFonts w:hint="default" w:ascii="Times New Roman" w:hAnsi="Times New Roman" w:eastAsia="仿宋_GB2312" w:cs="Times New Roman"/>
          <w:color w:val="000000"/>
          <w:sz w:val="32"/>
          <w:szCs w:val="32"/>
          <w:highlight w:val="none"/>
        </w:rPr>
        <w:t>数量之比不低于1:6</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u w:val="none"/>
          <w:lang w:eastAsia="zh-CN"/>
        </w:rPr>
        <w:t>优先将采用</w:t>
      </w:r>
      <w:r>
        <w:rPr>
          <w:rFonts w:hint="default" w:ascii="Times New Roman" w:hAnsi="Times New Roman" w:eastAsia="仿宋_GB2312" w:cs="Times New Roman"/>
          <w:b w:val="0"/>
          <w:bCs w:val="0"/>
          <w:color w:val="000000"/>
          <w:sz w:val="32"/>
          <w:szCs w:val="32"/>
          <w:highlight w:val="none"/>
          <w:u w:val="none"/>
        </w:rPr>
        <w:t>智能护理设备（如远程监测系统）并实现数据互联互通</w:t>
      </w:r>
      <w:r>
        <w:rPr>
          <w:rFonts w:hint="default" w:ascii="Times New Roman" w:hAnsi="Times New Roman" w:eastAsia="仿宋_GB2312" w:cs="Times New Roman"/>
          <w:b w:val="0"/>
          <w:bCs w:val="0"/>
          <w:color w:val="000000"/>
          <w:sz w:val="32"/>
          <w:szCs w:val="32"/>
          <w:highlight w:val="none"/>
          <w:u w:val="none"/>
          <w:lang w:eastAsia="zh-CN"/>
        </w:rPr>
        <w:t>的纳入居家护理服务定点管理</w:t>
      </w:r>
      <w:r>
        <w:rPr>
          <w:rFonts w:hint="eastAsia" w:ascii="Times New Roman" w:hAnsi="Times New Roman" w:eastAsia="仿宋_GB2312" w:cs="Times New Roman"/>
          <w:b w:val="0"/>
          <w:bCs w:val="0"/>
          <w:color w:val="000000"/>
          <w:sz w:val="32"/>
          <w:szCs w:val="32"/>
          <w:highlight w:val="none"/>
          <w:u w:val="none"/>
          <w:lang w:eastAsia="zh-CN"/>
        </w:rPr>
        <w:t>。</w:t>
      </w:r>
    </w:p>
    <w:p w14:paraId="5248FC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提供居家</w:t>
      </w:r>
      <w:r>
        <w:rPr>
          <w:rFonts w:hint="eastAsia" w:ascii="Times New Roman" w:hAnsi="Times New Roman" w:eastAsia="仿宋_GB2312" w:cs="Times New Roman"/>
          <w:color w:val="000000"/>
          <w:sz w:val="32"/>
          <w:szCs w:val="32"/>
          <w:highlight w:val="none"/>
          <w:lang w:eastAsia="zh-CN"/>
        </w:rPr>
        <w:t>护理</w:t>
      </w:r>
      <w:r>
        <w:rPr>
          <w:rFonts w:hint="default" w:ascii="Times New Roman" w:hAnsi="Times New Roman" w:eastAsia="仿宋_GB2312" w:cs="Times New Roman"/>
          <w:color w:val="000000"/>
          <w:sz w:val="32"/>
          <w:szCs w:val="32"/>
          <w:highlight w:val="none"/>
          <w:lang w:eastAsia="zh-CN"/>
        </w:rPr>
        <w:t>医疗护理服务</w:t>
      </w:r>
      <w:r>
        <w:rPr>
          <w:rFonts w:hint="eastAsia"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lang w:eastAsia="zh-CN"/>
        </w:rPr>
        <w:t>，应</w:t>
      </w:r>
      <w:r>
        <w:rPr>
          <w:rFonts w:hint="eastAsia" w:ascii="Times New Roman" w:hAnsi="Times New Roman" w:eastAsia="仿宋_GB2312" w:cs="Times New Roman"/>
          <w:color w:val="000000"/>
          <w:sz w:val="32"/>
          <w:szCs w:val="32"/>
          <w:highlight w:val="none"/>
          <w:lang w:eastAsia="zh-CN"/>
        </w:rPr>
        <w:t>为我市医疗保障定点社区卫生服务中心或乡镇卫生院</w:t>
      </w:r>
      <w:r>
        <w:rPr>
          <w:rFonts w:hint="default" w:ascii="Times New Roman" w:hAnsi="Times New Roman" w:eastAsia="仿宋_GB2312" w:cs="Times New Roman"/>
          <w:color w:val="000000"/>
          <w:sz w:val="32"/>
          <w:szCs w:val="32"/>
          <w:highlight w:val="none"/>
          <w:lang w:eastAsia="zh-CN"/>
        </w:rPr>
        <w:t>、卫生健康部门批准的护理站</w:t>
      </w:r>
      <w:r>
        <w:rPr>
          <w:rFonts w:hint="eastAsia" w:ascii="Times New Roman" w:hAnsi="Times New Roman" w:eastAsia="仿宋_GB2312" w:cs="Times New Roman"/>
          <w:color w:val="000000"/>
          <w:sz w:val="32"/>
          <w:szCs w:val="32"/>
          <w:highlight w:val="none"/>
          <w:lang w:val="en-US" w:eastAsia="zh-CN"/>
        </w:rPr>
        <w:t>/护理院</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以下简称“</w:t>
      </w:r>
      <w:r>
        <w:rPr>
          <w:rFonts w:hint="eastAsia" w:ascii="Times New Roman" w:hAnsi="Times New Roman" w:eastAsia="仿宋_GB2312" w:cs="Times New Roman"/>
          <w:color w:val="000000"/>
          <w:sz w:val="32"/>
          <w:szCs w:val="32"/>
          <w:highlight w:val="none"/>
          <w:lang w:eastAsia="zh-CN"/>
        </w:rPr>
        <w:t>三类</w:t>
      </w:r>
      <w:r>
        <w:rPr>
          <w:rFonts w:hint="default" w:ascii="Times New Roman" w:hAnsi="Times New Roman" w:eastAsia="仿宋_GB2312" w:cs="Times New Roman"/>
          <w:color w:val="000000"/>
          <w:sz w:val="32"/>
          <w:szCs w:val="32"/>
          <w:highlight w:val="none"/>
          <w:lang w:eastAsia="zh-CN"/>
        </w:rPr>
        <w:t>医疗机构”</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具备与所开展的医疗护理服务项目相应的诊疗科目并已具备“互联网+护理服务”资质及巡诊服务方式</w:t>
      </w:r>
      <w:r>
        <w:rPr>
          <w:rFonts w:hint="eastAsia" w:ascii="Times New Roman" w:hAnsi="Times New Roman" w:eastAsia="仿宋_GB2312" w:cs="Times New Roman"/>
          <w:color w:val="000000"/>
          <w:sz w:val="32"/>
          <w:szCs w:val="32"/>
          <w:highlight w:val="none"/>
          <w:lang w:eastAsia="zh-CN"/>
        </w:rPr>
        <w:t>，且有</w:t>
      </w:r>
      <w:r>
        <w:rPr>
          <w:rFonts w:hint="default" w:ascii="Times New Roman" w:hAnsi="Times New Roman" w:eastAsia="仿宋_GB2312" w:cs="Times New Roman"/>
          <w:color w:val="000000"/>
          <w:sz w:val="32"/>
          <w:szCs w:val="32"/>
          <w:highlight w:val="none"/>
          <w:lang w:eastAsia="zh-CN"/>
        </w:rPr>
        <w:t>至少3名</w:t>
      </w:r>
      <w:r>
        <w:rPr>
          <w:rFonts w:hint="eastAsia" w:ascii="Times New Roman" w:hAnsi="Times New Roman" w:eastAsia="仿宋_GB2312" w:cs="Times New Roman"/>
          <w:color w:val="000000"/>
          <w:sz w:val="32"/>
          <w:szCs w:val="32"/>
          <w:highlight w:val="none"/>
          <w:lang w:eastAsia="zh-CN"/>
        </w:rPr>
        <w:t>具有</w:t>
      </w:r>
      <w:r>
        <w:rPr>
          <w:rFonts w:hint="default" w:ascii="Times New Roman" w:hAnsi="Times New Roman" w:eastAsia="仿宋_GB2312" w:cs="Times New Roman"/>
          <w:color w:val="000000"/>
          <w:sz w:val="32"/>
          <w:szCs w:val="32"/>
          <w:highlight w:val="none"/>
          <w:lang w:eastAsia="zh-CN"/>
        </w:rPr>
        <w:t>护士以上职称的注册护士；</w:t>
      </w:r>
      <w:r>
        <w:rPr>
          <w:rFonts w:hint="eastAsia" w:ascii="Times New Roman" w:hAnsi="Times New Roman" w:eastAsia="仿宋_GB2312" w:cs="Times New Roman"/>
          <w:color w:val="000000"/>
          <w:sz w:val="32"/>
          <w:szCs w:val="32"/>
          <w:highlight w:val="none"/>
          <w:lang w:eastAsia="zh-CN"/>
        </w:rPr>
        <w:t>其他护理机构提供居家护理医疗护理服务，应与三类医疗机构</w:t>
      </w:r>
      <w:r>
        <w:rPr>
          <w:rFonts w:hint="default" w:ascii="Times New Roman" w:hAnsi="Times New Roman" w:eastAsia="仿宋_GB2312" w:cs="Times New Roman"/>
          <w:color w:val="000000"/>
          <w:sz w:val="32"/>
          <w:szCs w:val="32"/>
          <w:highlight w:val="none"/>
          <w:lang w:eastAsia="zh-CN"/>
        </w:rPr>
        <w:t>签署相关合作协议，并向医疗保障经办机构备案。</w:t>
      </w:r>
    </w:p>
    <w:p w14:paraId="15D6BC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（二）</w:t>
      </w:r>
      <w:r>
        <w:rPr>
          <w:rFonts w:hint="default" w:ascii="Times New Roman" w:hAnsi="Times New Roman" w:eastAsia="仿宋_GB2312" w:cs="Times New Roman"/>
          <w:color w:val="000000"/>
          <w:sz w:val="32"/>
          <w:szCs w:val="32"/>
          <w:highlight w:val="none"/>
        </w:rPr>
        <w:t>提供社区护理服务的，各项要求都不得低于提供居家护理服务的准入标准，</w:t>
      </w:r>
      <w:r>
        <w:rPr>
          <w:rFonts w:hint="eastAsia"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rPr>
        <w:t>床位数不少于10张，床均面积不少于6平方米，</w:t>
      </w:r>
      <w:r>
        <w:rPr>
          <w:rFonts w:hint="eastAsia" w:ascii="Times New Roman" w:hAnsi="Times New Roman" w:eastAsia="仿宋_GB2312" w:cs="Times New Roman"/>
          <w:color w:val="000000"/>
          <w:sz w:val="32"/>
          <w:szCs w:val="32"/>
          <w:highlight w:val="none"/>
          <w:lang w:val="en-US" w:eastAsia="zh-CN"/>
        </w:rPr>
        <w:t>具有必要的护理服务</w:t>
      </w:r>
      <w:r>
        <w:rPr>
          <w:rFonts w:hint="default" w:ascii="Times New Roman" w:hAnsi="Times New Roman" w:eastAsia="仿宋_GB2312" w:cs="Times New Roman"/>
          <w:color w:val="000000"/>
          <w:sz w:val="32"/>
          <w:szCs w:val="32"/>
          <w:highlight w:val="none"/>
          <w:lang w:val="en-US" w:eastAsia="zh-CN"/>
        </w:rPr>
        <w:t>设备设施</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eastAsia="zh-CN"/>
        </w:rPr>
        <w:t>各类</w:t>
      </w:r>
      <w:r>
        <w:rPr>
          <w:rFonts w:hint="default" w:ascii="Times New Roman" w:hAnsi="Times New Roman" w:eastAsia="仿宋_GB2312" w:cs="Times New Roman"/>
          <w:color w:val="000000"/>
          <w:sz w:val="32"/>
          <w:szCs w:val="32"/>
          <w:highlight w:val="none"/>
        </w:rPr>
        <w:t>护理人员数</w:t>
      </w:r>
      <w:r>
        <w:rPr>
          <w:rFonts w:hint="eastAsia" w:ascii="Times New Roman" w:hAnsi="Times New Roman" w:eastAsia="仿宋_GB2312" w:cs="Times New Roman"/>
          <w:color w:val="000000"/>
          <w:sz w:val="32"/>
          <w:szCs w:val="32"/>
          <w:highlight w:val="none"/>
          <w:lang w:eastAsia="zh-CN"/>
        </w:rPr>
        <w:t>量</w:t>
      </w:r>
      <w:r>
        <w:rPr>
          <w:rFonts w:hint="default" w:ascii="Times New Roman" w:hAnsi="Times New Roman" w:eastAsia="仿宋_GB2312" w:cs="Times New Roman"/>
          <w:color w:val="000000"/>
          <w:sz w:val="32"/>
          <w:szCs w:val="32"/>
          <w:highlight w:val="none"/>
        </w:rPr>
        <w:t>与</w:t>
      </w:r>
      <w:r>
        <w:rPr>
          <w:rFonts w:hint="eastAsia" w:ascii="Times New Roman" w:hAnsi="Times New Roman" w:eastAsia="仿宋_GB2312" w:cs="Times New Roman"/>
          <w:color w:val="000000"/>
          <w:sz w:val="32"/>
          <w:szCs w:val="32"/>
          <w:highlight w:val="none"/>
          <w:lang w:eastAsia="zh-CN"/>
        </w:rPr>
        <w:t>申请承接服务的失能人员</w:t>
      </w:r>
      <w:r>
        <w:rPr>
          <w:rFonts w:hint="default" w:ascii="Times New Roman" w:hAnsi="Times New Roman" w:eastAsia="仿宋_GB2312" w:cs="Times New Roman"/>
          <w:color w:val="000000"/>
          <w:sz w:val="32"/>
          <w:szCs w:val="32"/>
          <w:highlight w:val="none"/>
        </w:rPr>
        <w:t>数量之比不低于1:</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社区护理服务机构可以跨社区提供护理服务</w:t>
      </w:r>
      <w:r>
        <w:rPr>
          <w:rFonts w:hint="eastAsia" w:ascii="Times New Roman" w:hAnsi="Times New Roman" w:eastAsia="仿宋_GB2312" w:cs="Times New Roman"/>
          <w:color w:val="000000"/>
          <w:sz w:val="32"/>
          <w:szCs w:val="32"/>
          <w:highlight w:val="none"/>
          <w:lang w:eastAsia="zh-CN"/>
        </w:rPr>
        <w:t>。</w:t>
      </w:r>
    </w:p>
    <w:p w14:paraId="221A5E0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提供社区护理</w:t>
      </w:r>
      <w:r>
        <w:rPr>
          <w:rFonts w:hint="eastAsia" w:ascii="Times New Roman" w:hAnsi="Times New Roman" w:eastAsia="仿宋_GB2312" w:cs="Times New Roman"/>
          <w:color w:val="000000"/>
          <w:sz w:val="32"/>
          <w:szCs w:val="32"/>
          <w:highlight w:val="none"/>
          <w:lang w:eastAsia="zh-CN"/>
        </w:rPr>
        <w:t>医疗</w:t>
      </w:r>
      <w:r>
        <w:rPr>
          <w:rFonts w:hint="eastAsia" w:ascii="Times New Roman" w:hAnsi="Times New Roman" w:eastAsia="仿宋_GB2312" w:cs="Times New Roman"/>
          <w:color w:val="000000"/>
          <w:sz w:val="32"/>
          <w:szCs w:val="32"/>
          <w:highlight w:val="none"/>
          <w:lang w:val="en-US" w:eastAsia="zh-CN"/>
        </w:rPr>
        <w:t>护理服务的</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应</w:t>
      </w:r>
      <w:r>
        <w:rPr>
          <w:rFonts w:hint="default" w:ascii="Times New Roman" w:hAnsi="Times New Roman" w:eastAsia="仿宋_GB2312" w:cs="Times New Roman"/>
          <w:color w:val="000000"/>
          <w:sz w:val="32"/>
          <w:szCs w:val="32"/>
          <w:highlight w:val="none"/>
          <w:lang w:val="en-US" w:eastAsia="zh-CN"/>
        </w:rPr>
        <w:t>配备与长期护理服务相适应的医护人员及设备设施</w:t>
      </w:r>
      <w:r>
        <w:rPr>
          <w:rFonts w:hint="eastAsia" w:ascii="Times New Roman" w:hAnsi="Times New Roman" w:eastAsia="仿宋_GB2312" w:cs="Times New Roman"/>
          <w:color w:val="000000"/>
          <w:sz w:val="32"/>
          <w:szCs w:val="32"/>
          <w:highlight w:val="none"/>
          <w:lang w:val="en-US" w:eastAsia="zh-CN"/>
        </w:rPr>
        <w:t>；符合我市三类医疗服务机构范围或与三类医疗机构签署相关合作协议，并向医疗保障经办机构备案。</w:t>
      </w:r>
      <w:r>
        <w:rPr>
          <w:rFonts w:hint="default" w:ascii="Times New Roman" w:hAnsi="Times New Roman" w:eastAsia="仿宋_GB2312" w:cs="Times New Roman"/>
          <w:color w:val="000000"/>
          <w:sz w:val="32"/>
          <w:szCs w:val="32"/>
          <w:highlight w:val="none"/>
          <w:lang w:val="en-US" w:eastAsia="zh-CN"/>
        </w:rPr>
        <w:t>具备医疗资质的，医护人员不少于</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人</w:t>
      </w:r>
      <w:r>
        <w:rPr>
          <w:rFonts w:hint="eastAsia" w:ascii="Times New Roman" w:hAnsi="Times New Roman" w:eastAsia="仿宋_GB2312" w:cs="Times New Roman"/>
          <w:color w:val="000000"/>
          <w:sz w:val="32"/>
          <w:szCs w:val="32"/>
          <w:highlight w:val="none"/>
          <w:lang w:val="en-US" w:eastAsia="zh-CN"/>
        </w:rPr>
        <w:t>。</w:t>
      </w:r>
    </w:p>
    <w:p w14:paraId="040FEE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（三）提供机构护理服务的，应配备</w:t>
      </w:r>
      <w:r>
        <w:rPr>
          <w:rFonts w:hint="eastAsia" w:ascii="Times New Roman" w:hAnsi="Times New Roman" w:eastAsia="仿宋_GB2312" w:cs="Times New Roman"/>
          <w:color w:val="000000"/>
          <w:sz w:val="32"/>
          <w:szCs w:val="32"/>
          <w:highlight w:val="none"/>
          <w:lang w:val="en-US" w:eastAsia="zh-CN"/>
        </w:rPr>
        <w:t>数量充足的专业</w:t>
      </w:r>
      <w:r>
        <w:rPr>
          <w:rFonts w:hint="default" w:ascii="Times New Roman" w:hAnsi="Times New Roman" w:eastAsia="仿宋_GB2312" w:cs="Times New Roman"/>
          <w:color w:val="000000"/>
          <w:sz w:val="32"/>
          <w:szCs w:val="32"/>
          <w:highlight w:val="none"/>
          <w:lang w:val="en-US" w:eastAsia="zh-CN"/>
        </w:rPr>
        <w:t>护理服务人员及</w:t>
      </w:r>
      <w:r>
        <w:rPr>
          <w:rFonts w:hint="eastAsia" w:ascii="Times New Roman" w:hAnsi="Times New Roman" w:eastAsia="仿宋_GB2312" w:cs="Times New Roman"/>
          <w:color w:val="000000"/>
          <w:sz w:val="32"/>
          <w:szCs w:val="32"/>
          <w:highlight w:val="none"/>
          <w:lang w:val="en-US" w:eastAsia="zh-CN"/>
        </w:rPr>
        <w:t>良好的护理服务</w:t>
      </w:r>
      <w:r>
        <w:rPr>
          <w:rFonts w:hint="default" w:ascii="Times New Roman" w:hAnsi="Times New Roman" w:eastAsia="仿宋_GB2312" w:cs="Times New Roman"/>
          <w:color w:val="000000"/>
          <w:sz w:val="32"/>
          <w:szCs w:val="32"/>
          <w:highlight w:val="none"/>
          <w:lang w:val="en-US" w:eastAsia="zh-CN"/>
        </w:rPr>
        <w:t>设备设施，床位数量不少于</w:t>
      </w:r>
      <w:r>
        <w:rPr>
          <w:rFonts w:hint="default" w:ascii="Times New Roman" w:hAnsi="Times New Roman" w:eastAsia="仿宋_GB2312" w:cs="Times New Roman"/>
          <w:color w:val="000000"/>
          <w:sz w:val="32"/>
          <w:szCs w:val="32"/>
          <w:highlight w:val="none"/>
          <w:lang w:val="en" w:eastAsia="zh-CN"/>
        </w:rPr>
        <w:t>20</w:t>
      </w:r>
      <w:r>
        <w:rPr>
          <w:rFonts w:hint="default" w:ascii="Times New Roman" w:hAnsi="Times New Roman" w:eastAsia="仿宋_GB2312" w:cs="Times New Roman"/>
          <w:color w:val="000000"/>
          <w:sz w:val="32"/>
          <w:szCs w:val="32"/>
          <w:highlight w:val="none"/>
          <w:lang w:val="en-US" w:eastAsia="zh-CN"/>
        </w:rPr>
        <w:t>张，床均面积不少于6平方米</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在相对独立区域设置长期护理服务专区；护理人员</w:t>
      </w:r>
      <w:r>
        <w:rPr>
          <w:rFonts w:hint="eastAsia" w:ascii="Times New Roman" w:hAnsi="Times New Roman" w:eastAsia="仿宋_GB2312" w:cs="Times New Roman"/>
          <w:color w:val="000000"/>
          <w:sz w:val="32"/>
          <w:szCs w:val="32"/>
          <w:highlight w:val="none"/>
          <w:lang w:val="en-US" w:eastAsia="zh-CN"/>
        </w:rPr>
        <w:t>数量</w:t>
      </w:r>
      <w:r>
        <w:rPr>
          <w:rFonts w:hint="default" w:ascii="Times New Roman" w:hAnsi="Times New Roman" w:eastAsia="仿宋_GB2312" w:cs="Times New Roman"/>
          <w:color w:val="000000"/>
          <w:sz w:val="32"/>
          <w:szCs w:val="32"/>
          <w:highlight w:val="none"/>
          <w:lang w:val="en-US" w:eastAsia="zh-CN"/>
        </w:rPr>
        <w:t>与服务专区床位数之比不得低于1:</w:t>
      </w:r>
      <w:r>
        <w:rPr>
          <w:rFonts w:hint="eastAsia" w:ascii="Times New Roman" w:hAnsi="Times New Roman" w:eastAsia="仿宋_GB2312" w:cs="Times New Roman"/>
          <w:color w:val="000000"/>
          <w:sz w:val="32"/>
          <w:szCs w:val="32"/>
          <w:highlight w:val="none"/>
          <w:lang w:val="en-US" w:eastAsia="zh-CN"/>
        </w:rPr>
        <w:t>5，各类</w:t>
      </w:r>
      <w:r>
        <w:rPr>
          <w:rFonts w:hint="default" w:ascii="Times New Roman" w:hAnsi="Times New Roman" w:eastAsia="仿宋_GB2312" w:cs="Times New Roman"/>
          <w:color w:val="000000"/>
          <w:sz w:val="32"/>
          <w:szCs w:val="32"/>
          <w:highlight w:val="none"/>
          <w:lang w:val="en-US" w:eastAsia="zh-CN"/>
        </w:rPr>
        <w:t>护理人员数</w:t>
      </w:r>
      <w:r>
        <w:rPr>
          <w:rFonts w:hint="eastAsia" w:ascii="Times New Roman" w:hAnsi="Times New Roman" w:eastAsia="仿宋_GB2312" w:cs="Times New Roman"/>
          <w:color w:val="000000"/>
          <w:sz w:val="32"/>
          <w:szCs w:val="32"/>
          <w:highlight w:val="none"/>
          <w:lang w:val="en-US" w:eastAsia="zh-CN"/>
        </w:rPr>
        <w:t>量</w:t>
      </w:r>
      <w:r>
        <w:rPr>
          <w:rFonts w:hint="default" w:ascii="Times New Roman" w:hAnsi="Times New Roman" w:eastAsia="仿宋_GB2312" w:cs="Times New Roman"/>
          <w:color w:val="000000"/>
          <w:sz w:val="32"/>
          <w:szCs w:val="32"/>
          <w:highlight w:val="none"/>
          <w:lang w:val="en-US" w:eastAsia="zh-CN"/>
        </w:rPr>
        <w:t>与</w:t>
      </w:r>
      <w:r>
        <w:rPr>
          <w:rFonts w:hint="eastAsia" w:ascii="Times New Roman" w:hAnsi="Times New Roman" w:eastAsia="仿宋_GB2312" w:cs="Times New Roman"/>
          <w:color w:val="000000"/>
          <w:sz w:val="32"/>
          <w:szCs w:val="32"/>
          <w:highlight w:val="none"/>
          <w:lang w:val="en-US" w:eastAsia="zh-CN"/>
        </w:rPr>
        <w:t>申请承接失能人员</w:t>
      </w:r>
      <w:r>
        <w:rPr>
          <w:rFonts w:hint="default" w:ascii="Times New Roman" w:hAnsi="Times New Roman" w:eastAsia="仿宋_GB2312" w:cs="Times New Roman"/>
          <w:color w:val="000000"/>
          <w:sz w:val="32"/>
          <w:szCs w:val="32"/>
          <w:highlight w:val="none"/>
          <w:lang w:val="en-US" w:eastAsia="zh-CN"/>
        </w:rPr>
        <w:t>数量之比不低于1:</w:t>
      </w:r>
      <w:r>
        <w:rPr>
          <w:rFonts w:hint="eastAsia" w:ascii="Times New Roman" w:hAnsi="Times New Roman" w:eastAsia="仿宋_GB2312" w:cs="Times New Roman"/>
          <w:color w:val="000000"/>
          <w:sz w:val="32"/>
          <w:szCs w:val="32"/>
          <w:highlight w:val="none"/>
          <w:lang w:val="en-US" w:eastAsia="zh-CN"/>
        </w:rPr>
        <w:t>3，专业</w:t>
      </w:r>
      <w:r>
        <w:rPr>
          <w:rFonts w:hint="default" w:ascii="Times New Roman" w:hAnsi="Times New Roman" w:eastAsia="仿宋_GB2312" w:cs="Times New Roman"/>
          <w:color w:val="000000"/>
          <w:sz w:val="32"/>
          <w:szCs w:val="32"/>
          <w:highlight w:val="none"/>
          <w:lang w:val="en-US" w:eastAsia="zh-CN"/>
        </w:rPr>
        <w:t>护理人员占全部护理人员数量的比例不少于20%</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优先将</w:t>
      </w:r>
      <w:r>
        <w:rPr>
          <w:rFonts w:hint="eastAsia" w:ascii="Times New Roman" w:hAnsi="Times New Roman" w:eastAsia="仿宋_GB2312" w:cs="Times New Roman"/>
          <w:color w:val="000000"/>
          <w:sz w:val="32"/>
          <w:szCs w:val="32"/>
          <w:highlight w:val="none"/>
          <w:lang w:val="en-US" w:eastAsia="zh-CN"/>
        </w:rPr>
        <w:t>经民政部门认定的</w:t>
      </w:r>
      <w:r>
        <w:rPr>
          <w:rFonts w:hint="default" w:ascii="Times New Roman" w:hAnsi="Times New Roman" w:eastAsia="仿宋_GB2312" w:cs="Times New Roman"/>
          <w:color w:val="000000"/>
          <w:sz w:val="32"/>
          <w:szCs w:val="32"/>
          <w:highlight w:val="none"/>
          <w:lang w:val="en-US" w:eastAsia="zh-CN"/>
        </w:rPr>
        <w:t>三星及以上养老机构纳入定点管理</w:t>
      </w:r>
      <w:r>
        <w:rPr>
          <w:rFonts w:hint="eastAsia" w:ascii="Times New Roman" w:hAnsi="Times New Roman" w:eastAsia="仿宋_GB2312" w:cs="Times New Roman"/>
          <w:color w:val="000000"/>
          <w:sz w:val="32"/>
          <w:szCs w:val="32"/>
          <w:highlight w:val="none"/>
          <w:lang w:val="en-US" w:eastAsia="zh-CN"/>
        </w:rPr>
        <w:t>。</w:t>
      </w:r>
    </w:p>
    <w:p w14:paraId="09EBB3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具备医疗资质的，应</w:t>
      </w:r>
      <w:r>
        <w:rPr>
          <w:rFonts w:hint="default" w:ascii="Times New Roman" w:hAnsi="Times New Roman" w:eastAsia="仿宋_GB2312" w:cs="Times New Roman"/>
          <w:color w:val="000000"/>
          <w:sz w:val="32"/>
          <w:szCs w:val="32"/>
          <w:highlight w:val="none"/>
        </w:rPr>
        <w:t>配备与长期护理服务相适应的医护人员及设备设施，符合床护比要求且医师和护士（师）各不少于2人；或与</w:t>
      </w:r>
      <w:r>
        <w:rPr>
          <w:rFonts w:hint="eastAsia" w:ascii="Times New Roman" w:hAnsi="Times New Roman" w:eastAsia="仿宋_GB2312" w:cs="Times New Roman"/>
          <w:color w:val="000000"/>
          <w:sz w:val="32"/>
          <w:szCs w:val="32"/>
          <w:highlight w:val="none"/>
          <w:lang w:eastAsia="zh-CN"/>
        </w:rPr>
        <w:t>我市</w:t>
      </w:r>
      <w:r>
        <w:rPr>
          <w:rFonts w:hint="default" w:ascii="Times New Roman" w:hAnsi="Times New Roman" w:eastAsia="仿宋_GB2312" w:cs="Times New Roman"/>
          <w:color w:val="000000"/>
          <w:sz w:val="32"/>
          <w:szCs w:val="32"/>
          <w:highlight w:val="none"/>
        </w:rPr>
        <w:t>三类医疗机构签署相关合作协议，并向医疗保障经办机构备案。</w:t>
      </w:r>
    </w:p>
    <w:p w14:paraId="1DD08E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（四）申请提供机构护理服务的医疗机构应</w:t>
      </w:r>
      <w:r>
        <w:rPr>
          <w:rFonts w:hint="eastAsia" w:ascii="Times New Roman" w:hAnsi="Times New Roman" w:eastAsia="仿宋_GB2312" w:cs="Times New Roman"/>
          <w:color w:val="000000"/>
          <w:sz w:val="32"/>
          <w:szCs w:val="32"/>
          <w:highlight w:val="none"/>
          <w:lang w:eastAsia="zh-CN"/>
        </w:rPr>
        <w:t>为取得我市医保定点资格的医疗机构，</w:t>
      </w:r>
      <w:r>
        <w:rPr>
          <w:rFonts w:hint="default" w:ascii="Times New Roman" w:hAnsi="Times New Roman" w:eastAsia="仿宋_GB2312" w:cs="Times New Roman"/>
          <w:color w:val="000000"/>
          <w:sz w:val="32"/>
          <w:szCs w:val="32"/>
          <w:highlight w:val="none"/>
        </w:rPr>
        <w:t>具备住院资质，</w:t>
      </w:r>
      <w:r>
        <w:rPr>
          <w:rFonts w:hint="eastAsia"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rPr>
        <w:t>在相对独立区域设置长期护理服务专区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符合相关部门规定的养老机构建设标准并在民政部门完成养老机构备案登记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护理服务人员和床位数量应符合相应类型服务机构的准入条件</w:t>
      </w:r>
      <w:r>
        <w:rPr>
          <w:rFonts w:hint="eastAsia" w:ascii="Times New Roman" w:hAnsi="Times New Roman" w:eastAsia="仿宋_GB2312" w:cs="Times New Roman"/>
          <w:color w:val="000000"/>
          <w:sz w:val="32"/>
          <w:szCs w:val="32"/>
          <w:highlight w:val="none"/>
          <w:lang w:eastAsia="zh-CN"/>
        </w:rPr>
        <w:t>。</w:t>
      </w:r>
    </w:p>
    <w:p w14:paraId="5734941C">
      <w:pPr>
        <w:keepNext w:val="0"/>
        <w:keepLines w:val="0"/>
        <w:pageBreakBefore w:val="0"/>
        <w:wordWrap/>
        <w:overflowPunct/>
        <w:topLinePunct w:val="0"/>
        <w:bidi w:val="0"/>
        <w:adjustRightInd w:val="0"/>
        <w:snapToGrid w:val="0"/>
        <w:spacing w:line="596" w:lineRule="exact"/>
        <w:ind w:firstLine="640" w:firstLineChars="200"/>
        <w:jc w:val="both"/>
        <w:rPr>
          <w:rFonts w:hint="eastAsia" w:ascii="Times New Roman" w:hAnsi="Times New Roman" w:eastAsia="仿宋_GB2312" w:cs="Times New Roman"/>
          <w:strike/>
          <w:dstrike w:val="0"/>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）配备一定数量的</w:t>
      </w:r>
      <w:r>
        <w:rPr>
          <w:rFonts w:hint="eastAsia" w:ascii="Times New Roman" w:hAnsi="Times New Roman" w:eastAsia="仿宋_GB2312" w:cs="Times New Roman"/>
          <w:color w:val="000000"/>
          <w:sz w:val="32"/>
          <w:szCs w:val="32"/>
          <w:highlight w:val="none"/>
          <w:lang w:eastAsia="zh-CN"/>
        </w:rPr>
        <w:t>专业护理服务人员和普通护理服务人员，</w:t>
      </w:r>
      <w:r>
        <w:rPr>
          <w:rFonts w:hint="eastAsia" w:ascii="Times New Roman" w:hAnsi="Times New Roman" w:eastAsia="仿宋_GB2312" w:cs="Times New Roman"/>
          <w:color w:val="000000"/>
          <w:sz w:val="32"/>
          <w:szCs w:val="32"/>
          <w:highlight w:val="none"/>
          <w:lang w:val="en-US" w:eastAsia="zh-CN"/>
        </w:rPr>
        <w:t>确保</w:t>
      </w:r>
      <w:r>
        <w:rPr>
          <w:rFonts w:hint="default" w:ascii="Times New Roman" w:hAnsi="Times New Roman" w:eastAsia="仿宋_GB2312" w:cs="Times New Roman"/>
          <w:color w:val="000000"/>
          <w:sz w:val="32"/>
          <w:szCs w:val="32"/>
          <w:highlight w:val="none"/>
        </w:rPr>
        <w:t>人员</w:t>
      </w:r>
      <w:r>
        <w:rPr>
          <w:rFonts w:hint="eastAsia" w:ascii="Times New Roman" w:hAnsi="Times New Roman" w:eastAsia="仿宋_GB2312" w:cs="Times New Roman"/>
          <w:color w:val="000000"/>
          <w:sz w:val="32"/>
          <w:szCs w:val="32"/>
          <w:highlight w:val="none"/>
          <w:lang w:eastAsia="zh-CN"/>
        </w:rPr>
        <w:t>专业</w:t>
      </w:r>
      <w:r>
        <w:rPr>
          <w:rFonts w:hint="default" w:ascii="Times New Roman" w:hAnsi="Times New Roman" w:eastAsia="仿宋_GB2312" w:cs="Times New Roman"/>
          <w:color w:val="000000"/>
          <w:sz w:val="32"/>
          <w:szCs w:val="32"/>
          <w:highlight w:val="none"/>
        </w:rPr>
        <w:t>类型、数量与服务能力、服务范围</w:t>
      </w:r>
      <w:r>
        <w:rPr>
          <w:rFonts w:hint="eastAsia" w:ascii="Times New Roman" w:hAnsi="Times New Roman" w:eastAsia="仿宋_GB2312" w:cs="Times New Roman"/>
          <w:color w:val="000000"/>
          <w:sz w:val="32"/>
          <w:szCs w:val="32"/>
          <w:highlight w:val="none"/>
          <w:lang w:eastAsia="zh-CN"/>
        </w:rPr>
        <w:t>与服务类型的要求</w:t>
      </w:r>
      <w:r>
        <w:rPr>
          <w:rFonts w:hint="default" w:ascii="Times New Roman" w:hAnsi="Times New Roman" w:eastAsia="仿宋_GB2312" w:cs="Times New Roman"/>
          <w:color w:val="000000"/>
          <w:sz w:val="32"/>
          <w:szCs w:val="32"/>
          <w:highlight w:val="none"/>
        </w:rPr>
        <w:t>相匹配</w:t>
      </w:r>
      <w:r>
        <w:rPr>
          <w:rFonts w:hint="eastAsia" w:ascii="Times New Roman" w:hAnsi="Times New Roman" w:eastAsia="仿宋_GB2312" w:cs="Times New Roman"/>
          <w:color w:val="000000"/>
          <w:sz w:val="32"/>
          <w:szCs w:val="32"/>
          <w:highlight w:val="none"/>
          <w:lang w:eastAsia="zh-CN"/>
        </w:rPr>
        <w:t>；社区</w:t>
      </w:r>
      <w:r>
        <w:rPr>
          <w:rFonts w:hint="eastAsia" w:ascii="Times New Roman" w:hAnsi="Times New Roman" w:eastAsia="仿宋_GB2312" w:cs="Times New Roman"/>
          <w:color w:val="000000"/>
          <w:sz w:val="32"/>
          <w:szCs w:val="32"/>
          <w:highlight w:val="none"/>
          <w:lang w:val="en-US" w:eastAsia="zh-CN"/>
        </w:rPr>
        <w:t>护理</w:t>
      </w:r>
      <w:r>
        <w:rPr>
          <w:rFonts w:hint="eastAsia" w:ascii="Times New Roman" w:hAnsi="Times New Roman" w:eastAsia="仿宋_GB2312" w:cs="Times New Roman"/>
          <w:color w:val="000000"/>
          <w:sz w:val="32"/>
          <w:szCs w:val="32"/>
          <w:highlight w:val="none"/>
          <w:lang w:eastAsia="zh-CN"/>
        </w:rPr>
        <w:t>和机构护理的服务人员总量与重度失能人员的比例应达到民政部门</w:t>
      </w:r>
      <w:r>
        <w:rPr>
          <w:rFonts w:hint="default" w:ascii="Times New Roman" w:hAnsi="Times New Roman" w:eastAsia="仿宋_GB2312" w:cs="Times New Roman"/>
          <w:color w:val="000000"/>
          <w:sz w:val="32"/>
          <w:szCs w:val="32"/>
          <w:highlight w:val="none"/>
          <w:lang w:val="en-US" w:eastAsia="zh-CN"/>
        </w:rPr>
        <w:t>养老机构建设标准</w:t>
      </w:r>
      <w:r>
        <w:rPr>
          <w:rFonts w:hint="eastAsia" w:ascii="Times New Roman" w:hAnsi="Times New Roman" w:eastAsia="仿宋_GB2312" w:cs="Times New Roman"/>
          <w:color w:val="000000"/>
          <w:sz w:val="32"/>
          <w:szCs w:val="32"/>
          <w:highlight w:val="none"/>
          <w:lang w:val="en-US" w:eastAsia="zh-CN"/>
        </w:rPr>
        <w:t>的</w:t>
      </w:r>
      <w:r>
        <w:rPr>
          <w:rFonts w:hint="eastAsia" w:ascii="Times New Roman" w:hAnsi="Times New Roman" w:eastAsia="仿宋_GB2312" w:cs="Times New Roman"/>
          <w:color w:val="000000"/>
          <w:sz w:val="32"/>
          <w:szCs w:val="32"/>
          <w:highlight w:val="none"/>
          <w:lang w:eastAsia="zh-CN"/>
        </w:rPr>
        <w:t>相关要求</w:t>
      </w:r>
      <w:r>
        <w:rPr>
          <w:rFonts w:hint="eastAsia" w:eastAsia="仿宋_GB2312" w:cs="Times New Roman"/>
          <w:color w:val="000000"/>
          <w:sz w:val="32"/>
          <w:szCs w:val="32"/>
          <w:highlight w:val="none"/>
          <w:lang w:eastAsia="zh-CN"/>
        </w:rPr>
        <w:t>。</w:t>
      </w:r>
    </w:p>
    <w:p w14:paraId="58C833CF">
      <w:pPr>
        <w:keepNext w:val="0"/>
        <w:keepLines w:val="0"/>
        <w:pageBreakBefore w:val="0"/>
        <w:wordWrap/>
        <w:overflowPunct/>
        <w:topLinePunct w:val="0"/>
        <w:bidi w:val="0"/>
        <w:adjustRightInd w:val="0"/>
        <w:snapToGrid w:val="0"/>
        <w:spacing w:line="596" w:lineRule="exact"/>
        <w:ind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我市</w:t>
      </w:r>
      <w:r>
        <w:rPr>
          <w:rFonts w:hint="default" w:ascii="Times New Roman" w:hAnsi="Times New Roman" w:eastAsia="仿宋_GB2312" w:cs="Times New Roman"/>
          <w:color w:val="000000"/>
          <w:sz w:val="32"/>
          <w:szCs w:val="32"/>
          <w:highlight w:val="none"/>
          <w:lang w:val="en-US" w:eastAsia="zh-CN"/>
        </w:rPr>
        <w:t>在</w:t>
      </w:r>
      <w:r>
        <w:rPr>
          <w:rFonts w:hint="default" w:ascii="Times New Roman" w:hAnsi="Times New Roman" w:eastAsia="仿宋_GB2312" w:cs="Times New Roman"/>
          <w:color w:val="000000"/>
          <w:sz w:val="32"/>
          <w:szCs w:val="32"/>
          <w:highlight w:val="none"/>
        </w:rPr>
        <w:t>定点长护服务机构</w:t>
      </w:r>
      <w:r>
        <w:rPr>
          <w:rFonts w:hint="default" w:ascii="Times New Roman" w:hAnsi="Times New Roman" w:eastAsia="仿宋_GB2312" w:cs="Times New Roman"/>
          <w:color w:val="000000"/>
          <w:sz w:val="32"/>
          <w:szCs w:val="32"/>
          <w:highlight w:val="none"/>
          <w:lang w:val="en-US" w:eastAsia="zh-CN"/>
        </w:rPr>
        <w:t>发生的应由长期护理保险基金支付的护理费用，由</w:t>
      </w:r>
      <w:r>
        <w:rPr>
          <w:rFonts w:hint="default" w:ascii="Times New Roman" w:hAnsi="Times New Roman" w:eastAsia="仿宋_GB2312" w:cs="Times New Roman"/>
          <w:color w:val="000000"/>
          <w:sz w:val="32"/>
          <w:szCs w:val="32"/>
          <w:highlight w:val="none"/>
        </w:rPr>
        <w:t>定点长护服务机构</w:t>
      </w:r>
      <w:r>
        <w:rPr>
          <w:rFonts w:hint="default" w:ascii="Times New Roman" w:hAnsi="Times New Roman" w:eastAsia="仿宋_GB2312" w:cs="Times New Roman"/>
          <w:color w:val="000000"/>
          <w:sz w:val="32"/>
          <w:szCs w:val="32"/>
          <w:highlight w:val="none"/>
          <w:lang w:val="en-US" w:eastAsia="zh-CN"/>
        </w:rPr>
        <w:t>与经办机构按规定结算</w:t>
      </w:r>
      <w:r>
        <w:rPr>
          <w:rFonts w:hint="eastAsia" w:ascii="Times New Roman" w:hAnsi="Times New Roman" w:eastAsia="仿宋_GB2312" w:cs="Times New Roman"/>
          <w:color w:val="000000"/>
          <w:sz w:val="32"/>
          <w:szCs w:val="32"/>
          <w:highlight w:val="none"/>
          <w:lang w:val="en-US" w:eastAsia="zh-CN"/>
        </w:rPr>
        <w:t>，其中，签署合作协议的三类医疗机构相关费用，由</w:t>
      </w:r>
      <w:r>
        <w:rPr>
          <w:rFonts w:hint="default" w:ascii="Times New Roman" w:hAnsi="Times New Roman" w:eastAsia="仿宋_GB2312" w:cs="Times New Roman"/>
          <w:color w:val="000000"/>
          <w:sz w:val="32"/>
          <w:szCs w:val="32"/>
          <w:highlight w:val="none"/>
        </w:rPr>
        <w:t>定点长护服务机构</w:t>
      </w:r>
      <w:r>
        <w:rPr>
          <w:rFonts w:hint="eastAsia" w:ascii="Times New Roman" w:hAnsi="Times New Roman" w:eastAsia="仿宋_GB2312" w:cs="Times New Roman"/>
          <w:color w:val="000000"/>
          <w:sz w:val="32"/>
          <w:szCs w:val="32"/>
          <w:highlight w:val="none"/>
          <w:lang w:val="en-US" w:eastAsia="zh-CN"/>
        </w:rPr>
        <w:t>按照合作协议进行结算。</w:t>
      </w:r>
      <w:r>
        <w:rPr>
          <w:rFonts w:hint="default" w:ascii="Times New Roman" w:hAnsi="Times New Roman" w:eastAsia="仿宋_GB2312" w:cs="Times New Roman"/>
          <w:color w:val="000000"/>
          <w:sz w:val="32"/>
          <w:szCs w:val="32"/>
          <w:highlight w:val="none"/>
          <w:lang w:val="en-US" w:eastAsia="zh-CN"/>
        </w:rPr>
        <w:t>应由</w:t>
      </w:r>
      <w:r>
        <w:rPr>
          <w:rFonts w:hint="eastAsia" w:ascii="Times New Roman" w:hAnsi="Times New Roman" w:eastAsia="仿宋_GB2312" w:cs="Times New Roman"/>
          <w:color w:val="000000"/>
          <w:sz w:val="32"/>
          <w:szCs w:val="32"/>
          <w:highlight w:val="none"/>
          <w:lang w:val="en-US" w:eastAsia="zh-CN"/>
        </w:rPr>
        <w:t>失能人员</w:t>
      </w:r>
      <w:r>
        <w:rPr>
          <w:rFonts w:hint="default" w:ascii="Times New Roman" w:hAnsi="Times New Roman" w:eastAsia="仿宋_GB2312" w:cs="Times New Roman"/>
          <w:color w:val="000000"/>
          <w:sz w:val="32"/>
          <w:szCs w:val="32"/>
          <w:highlight w:val="none"/>
          <w:lang w:val="en-US" w:eastAsia="zh-CN"/>
        </w:rPr>
        <w:t>个人支付的护理费用，由定点长护服务机构直接与</w:t>
      </w:r>
      <w:r>
        <w:rPr>
          <w:rFonts w:hint="eastAsia" w:ascii="Times New Roman" w:hAnsi="Times New Roman" w:eastAsia="仿宋_GB2312" w:cs="Times New Roman"/>
          <w:color w:val="000000"/>
          <w:sz w:val="32"/>
          <w:szCs w:val="32"/>
          <w:highlight w:val="none"/>
          <w:lang w:val="en-US" w:eastAsia="zh-CN"/>
        </w:rPr>
        <w:t>失能人员</w:t>
      </w:r>
      <w:r>
        <w:rPr>
          <w:rFonts w:hint="default" w:ascii="Times New Roman" w:hAnsi="Times New Roman" w:eastAsia="仿宋_GB2312" w:cs="Times New Roman"/>
          <w:color w:val="000000"/>
          <w:sz w:val="32"/>
          <w:szCs w:val="32"/>
          <w:highlight w:val="none"/>
          <w:lang w:val="en-US" w:eastAsia="zh-CN"/>
        </w:rPr>
        <w:t>按规定结算。</w:t>
      </w:r>
    </w:p>
    <w:p w14:paraId="1D8A927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七</w:t>
      </w:r>
      <w:r>
        <w:rPr>
          <w:rFonts w:hint="default" w:ascii="Times New Roman" w:hAnsi="Times New Roman" w:eastAsia="仿宋_GB2312" w:cs="Times New Roman"/>
          <w:b w:val="0"/>
          <w:bCs w:val="0"/>
          <w:color w:val="000000"/>
          <w:kern w:val="2"/>
          <w:sz w:val="32"/>
          <w:szCs w:val="32"/>
          <w:highlight w:val="none"/>
          <w:lang w:val="en-US" w:eastAsia="zh-CN" w:bidi="ar-SA"/>
        </w:rPr>
        <w:t>）提供多种类型服务的护理服务机构，需要同时符合属地各类型服务机构的准入条件，护理服务人员数量（资质）都应符合属地各类型最低人员数量（资质）要求，不能用护理服务人员总体数量达标申请定点准入，新增机构（站点）应当按相应准入要求申请定点管理。</w:t>
      </w:r>
      <w:r>
        <w:rPr>
          <w:rFonts w:hint="eastAsia" w:ascii="Times New Roman" w:hAnsi="Times New Roman" w:eastAsia="仿宋_GB2312" w:cs="Times New Roman"/>
          <w:b w:val="0"/>
          <w:bCs w:val="0"/>
          <w:color w:val="000000"/>
          <w:kern w:val="2"/>
          <w:sz w:val="32"/>
          <w:szCs w:val="32"/>
          <w:highlight w:val="none"/>
          <w:lang w:val="en-US" w:eastAsia="zh-CN" w:bidi="ar-SA"/>
        </w:rPr>
        <w:t>实际服务失能人员超过300人的居家护理服务机构，应设置符合要求的社区护理或机构护理服务机构并纳入我市定点管理。</w:t>
      </w:r>
    </w:p>
    <w:p w14:paraId="2A69E3B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auto"/>
          <w:sz w:val="32"/>
          <w:szCs w:val="32"/>
          <w:highlight w:val="none"/>
        </w:rPr>
      </w:pPr>
    </w:p>
    <w:p w14:paraId="717DD051">
      <w:pPr>
        <w:numPr>
          <w:ilvl w:val="0"/>
          <w:numId w:val="0"/>
        </w:numPr>
        <w:jc w:val="center"/>
        <w:rPr>
          <w:rFonts w:hint="eastAsia" w:ascii="Times New Roman" w:hAnsi="Times New Roman"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配置规划</w:t>
      </w:r>
      <w:r>
        <w:rPr>
          <w:rFonts w:hint="eastAsia" w:ascii="Times New Roman" w:hAnsi="Times New Roman" w:eastAsia="黑体" w:cs="黑体"/>
          <w:b w:val="0"/>
          <w:bCs w:val="0"/>
          <w:color w:val="auto"/>
          <w:sz w:val="32"/>
          <w:szCs w:val="32"/>
          <w:highlight w:val="none"/>
          <w:lang w:val="en-US" w:eastAsia="zh-CN"/>
        </w:rPr>
        <w:t xml:space="preserve">  </w:t>
      </w:r>
    </w:p>
    <w:p w14:paraId="061AE19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黑体" w:hAnsi="黑体" w:eastAsia="黑体" w:cs="黑体"/>
          <w:i w:val="0"/>
          <w:caps w:val="0"/>
          <w:color w:val="auto"/>
          <w:spacing w:val="0"/>
          <w:sz w:val="32"/>
          <w:szCs w:val="32"/>
          <w:highlight w:val="none"/>
          <w:shd w:val="clear" w:color="auto" w:fill="FFFFFF"/>
          <w:lang w:eastAsia="zh-CN"/>
        </w:rPr>
      </w:pPr>
    </w:p>
    <w:p w14:paraId="0458A75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eastAsia" w:ascii="黑体" w:hAnsi="黑体" w:eastAsia="黑体" w:cs="黑体"/>
          <w:i w:val="0"/>
          <w:caps w:val="0"/>
          <w:color w:val="auto"/>
          <w:spacing w:val="0"/>
          <w:sz w:val="32"/>
          <w:szCs w:val="32"/>
          <w:highlight w:val="none"/>
          <w:shd w:val="clear" w:color="auto" w:fill="FFFFFF"/>
          <w:lang w:eastAsia="zh-CN"/>
        </w:rPr>
        <w:t>第九条</w:t>
      </w:r>
      <w:r>
        <w:rPr>
          <w:rFonts w:hint="eastAsia"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Times New Roman"/>
          <w:color w:val="000000"/>
          <w:sz w:val="32"/>
          <w:szCs w:val="32"/>
          <w:highlight w:val="none"/>
          <w:lang w:eastAsia="zh-CN"/>
        </w:rPr>
        <w:t>按照</w:t>
      </w:r>
      <w:r>
        <w:rPr>
          <w:rFonts w:hint="default" w:ascii="Times New Roman" w:hAnsi="Times New Roman" w:eastAsia="仿宋_GB2312" w:cs="Times New Roman"/>
          <w:color w:val="000000"/>
          <w:sz w:val="32"/>
          <w:szCs w:val="32"/>
          <w:highlight w:val="none"/>
          <w:lang w:eastAsia="zh-CN"/>
        </w:rPr>
        <w:t>“保障基本、布局合理、择优纳入、动态调整”的原则，</w:t>
      </w:r>
      <w:r>
        <w:rPr>
          <w:rFonts w:hint="eastAsia" w:ascii="Times New Roman" w:hAnsi="Times New Roman" w:eastAsia="仿宋_GB2312" w:cs="Times New Roman"/>
          <w:color w:val="000000"/>
          <w:sz w:val="32"/>
          <w:szCs w:val="32"/>
          <w:highlight w:val="none"/>
          <w:lang w:eastAsia="zh-CN"/>
        </w:rPr>
        <w:t>制定我市定点</w:t>
      </w:r>
      <w:r>
        <w:rPr>
          <w:rFonts w:hint="eastAsia" w:ascii="Times New Roman" w:hAnsi="Times New Roman" w:eastAsia="仿宋_GB2312" w:cs="Times New Roman"/>
          <w:color w:val="000000"/>
          <w:sz w:val="32"/>
          <w:szCs w:val="32"/>
          <w:highlight w:val="none"/>
          <w:lang w:val="en-US" w:eastAsia="zh-CN"/>
        </w:rPr>
        <w:t>长护服务</w:t>
      </w:r>
      <w:r>
        <w:rPr>
          <w:rFonts w:hint="eastAsia" w:ascii="Times New Roman" w:hAnsi="Times New Roman" w:eastAsia="仿宋_GB2312" w:cs="Times New Roman"/>
          <w:color w:val="000000"/>
          <w:sz w:val="32"/>
          <w:szCs w:val="32"/>
          <w:highlight w:val="none"/>
          <w:lang w:eastAsia="zh-CN"/>
        </w:rPr>
        <w:t>机构配置规划，由市医保经办机构根据实际护理需求，</w:t>
      </w:r>
      <w:r>
        <w:rPr>
          <w:rFonts w:hint="eastAsia" w:ascii="Times New Roman" w:hAnsi="Times New Roman" w:eastAsia="仿宋_GB2312" w:cs="Times New Roman"/>
          <w:color w:val="000000"/>
          <w:sz w:val="32"/>
          <w:szCs w:val="32"/>
          <w:highlight w:val="none"/>
          <w:lang w:val="en-US" w:eastAsia="zh-CN"/>
        </w:rPr>
        <w:t>分批次择优纳入</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准入审核</w:t>
      </w:r>
      <w:r>
        <w:rPr>
          <w:rFonts w:hint="eastAsia" w:ascii="Times New Roman" w:hAnsi="Times New Roman" w:eastAsia="仿宋_GB2312" w:cs="Times New Roman"/>
          <w:color w:val="000000"/>
          <w:sz w:val="32"/>
          <w:szCs w:val="32"/>
          <w:highlight w:val="none"/>
          <w:lang w:eastAsia="zh-CN"/>
        </w:rPr>
        <w:t>应</w:t>
      </w:r>
      <w:r>
        <w:rPr>
          <w:rFonts w:hint="default" w:ascii="Times New Roman" w:hAnsi="Times New Roman" w:eastAsia="仿宋_GB2312" w:cs="Times New Roman"/>
          <w:color w:val="000000"/>
          <w:sz w:val="32"/>
          <w:szCs w:val="32"/>
          <w:highlight w:val="none"/>
          <w:lang w:eastAsia="zh-CN"/>
        </w:rPr>
        <w:t>主动接受</w:t>
      </w:r>
      <w:r>
        <w:rPr>
          <w:rFonts w:hint="eastAsia" w:ascii="Times New Roman" w:hAnsi="Times New Roman" w:eastAsia="仿宋_GB2312" w:cs="Times New Roman"/>
          <w:color w:val="000000"/>
          <w:sz w:val="32"/>
          <w:szCs w:val="32"/>
          <w:highlight w:val="none"/>
          <w:lang w:eastAsia="zh-CN"/>
        </w:rPr>
        <w:t>社会各界</w:t>
      </w:r>
      <w:r>
        <w:rPr>
          <w:rFonts w:hint="default" w:ascii="Times New Roman" w:hAnsi="Times New Roman" w:eastAsia="仿宋_GB2312" w:cs="Times New Roman"/>
          <w:color w:val="000000"/>
          <w:sz w:val="32"/>
          <w:szCs w:val="32"/>
          <w:highlight w:val="none"/>
          <w:lang w:eastAsia="zh-CN"/>
        </w:rPr>
        <w:t>各方监督</w:t>
      </w:r>
      <w:r>
        <w:rPr>
          <w:rFonts w:hint="eastAsia" w:ascii="Times New Roman" w:hAnsi="Times New Roman" w:eastAsia="仿宋_GB2312" w:cs="Times New Roman"/>
          <w:color w:val="000000"/>
          <w:sz w:val="32"/>
          <w:szCs w:val="32"/>
          <w:highlight w:val="none"/>
          <w:lang w:eastAsia="zh-CN"/>
        </w:rPr>
        <w:t>。市医保经办机构要</w:t>
      </w:r>
      <w:r>
        <w:rPr>
          <w:rFonts w:hint="default" w:ascii="Times New Roman" w:hAnsi="Times New Roman" w:eastAsia="仿宋_GB2312" w:cs="Times New Roman"/>
          <w:color w:val="000000"/>
          <w:sz w:val="32"/>
          <w:szCs w:val="32"/>
          <w:highlight w:val="none"/>
          <w:lang w:eastAsia="zh-CN"/>
        </w:rPr>
        <w:t>强化协议管理、履约考核和监督检查，健全</w:t>
      </w:r>
      <w:r>
        <w:rPr>
          <w:rFonts w:hint="eastAsia" w:ascii="Times New Roman" w:hAnsi="Times New Roman" w:eastAsia="仿宋_GB2312" w:cs="Times New Roman"/>
          <w:color w:val="000000"/>
          <w:sz w:val="32"/>
          <w:szCs w:val="32"/>
          <w:highlight w:val="none"/>
          <w:lang w:eastAsia="zh-CN"/>
        </w:rPr>
        <w:t>我市</w:t>
      </w:r>
      <w:r>
        <w:rPr>
          <w:rFonts w:hint="default"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eastAsia="zh-CN"/>
        </w:rPr>
        <w:t>长护</w:t>
      </w:r>
      <w:r>
        <w:rPr>
          <w:rFonts w:hint="eastAsia"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lang w:eastAsia="zh-CN"/>
        </w:rPr>
        <w:t>机构“能进能出”的动态管理机制。</w:t>
      </w:r>
    </w:p>
    <w:p w14:paraId="003B870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黑体" w:cs="黑体"/>
          <w:b w:val="0"/>
          <w:bCs w:val="0"/>
          <w:color w:val="auto"/>
          <w:sz w:val="32"/>
          <w:szCs w:val="32"/>
          <w:highlight w:val="none"/>
        </w:rPr>
        <w:t>第</w:t>
      </w:r>
      <w:r>
        <w:rPr>
          <w:rFonts w:hint="eastAsia" w:eastAsia="黑体" w:cs="黑体"/>
          <w:b w:val="0"/>
          <w:bCs w:val="0"/>
          <w:color w:val="auto"/>
          <w:sz w:val="32"/>
          <w:szCs w:val="32"/>
          <w:highlight w:val="none"/>
          <w:lang w:eastAsia="zh-CN"/>
        </w:rPr>
        <w:t>十</w:t>
      </w:r>
      <w:r>
        <w:rPr>
          <w:rFonts w:hint="eastAsia" w:ascii="Times New Roman" w:hAnsi="Times New Roman" w:eastAsia="黑体" w:cs="黑体"/>
          <w:b w:val="0"/>
          <w:bCs w:val="0"/>
          <w:color w:val="auto"/>
          <w:sz w:val="32"/>
          <w:szCs w:val="32"/>
          <w:highlight w:val="none"/>
        </w:rPr>
        <w:t>条</w:t>
      </w:r>
      <w:r>
        <w:rPr>
          <w:rFonts w:hint="eastAsia" w:ascii="Times New Roman" w:hAnsi="Times New Roman" w:eastAsia="黑体" w:cs="黑体"/>
          <w:b w:val="0"/>
          <w:bCs w:val="0"/>
          <w:color w:val="auto"/>
          <w:sz w:val="32"/>
          <w:szCs w:val="32"/>
          <w:highlight w:val="none"/>
          <w:lang w:val="en-US" w:eastAsia="zh-CN"/>
        </w:rPr>
        <w:t xml:space="preserve">  </w:t>
      </w:r>
      <w:r>
        <w:rPr>
          <w:rFonts w:hint="eastAsia" w:ascii="Times New Roman" w:hAnsi="Times New Roman" w:eastAsia="仿宋_GB2312" w:cs="Times New Roman"/>
          <w:color w:val="auto"/>
          <w:kern w:val="2"/>
          <w:sz w:val="32"/>
          <w:szCs w:val="32"/>
          <w:highlight w:val="none"/>
          <w:lang w:val="en-US" w:eastAsia="zh-CN" w:bidi="ar-SA"/>
        </w:rPr>
        <w:t>居家护理按照沈阳市各辖区内60周岁以上人员数量为基数</w:t>
      </w:r>
      <w:r>
        <w:rPr>
          <w:rFonts w:hint="eastAsia" w:eastAsia="仿宋_GB2312" w:cs="Times New Roman"/>
          <w:color w:val="auto"/>
          <w:kern w:val="2"/>
          <w:sz w:val="32"/>
          <w:szCs w:val="32"/>
          <w:highlight w:val="none"/>
          <w:lang w:val="en-US" w:eastAsia="zh-CN" w:bidi="ar-SA"/>
        </w:rPr>
        <w:t>，原则上</w:t>
      </w:r>
      <w:r>
        <w:rPr>
          <w:rFonts w:hint="eastAsia" w:ascii="Times New Roman" w:hAnsi="Times New Roman" w:eastAsia="仿宋_GB2312" w:cs="Times New Roman"/>
          <w:color w:val="auto"/>
          <w:kern w:val="2"/>
          <w:sz w:val="32"/>
          <w:szCs w:val="32"/>
          <w:highlight w:val="none"/>
          <w:lang w:val="en-US" w:eastAsia="zh-CN" w:bidi="ar-SA"/>
        </w:rPr>
        <w:t>以重度失能人数规划提供居家护理的服务机构数量</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社区护理实行区域配额制度。</w:t>
      </w:r>
      <w:r>
        <w:rPr>
          <w:rFonts w:hint="eastAsia" w:eastAsia="仿宋_GB2312" w:cs="Times New Roman"/>
          <w:color w:val="auto"/>
          <w:kern w:val="2"/>
          <w:sz w:val="32"/>
          <w:szCs w:val="32"/>
          <w:highlight w:val="none"/>
          <w:lang w:val="en-US" w:eastAsia="zh-CN" w:bidi="ar-SA"/>
        </w:rPr>
        <w:t>原则上，</w:t>
      </w:r>
      <w:r>
        <w:rPr>
          <w:rFonts w:hint="eastAsia" w:ascii="Times New Roman" w:hAnsi="Times New Roman" w:eastAsia="仿宋_GB2312" w:cs="Times New Roman"/>
          <w:color w:val="auto"/>
          <w:kern w:val="2"/>
          <w:sz w:val="32"/>
          <w:szCs w:val="32"/>
          <w:highlight w:val="none"/>
          <w:lang w:val="en-US" w:eastAsia="zh-CN" w:bidi="ar-SA"/>
        </w:rPr>
        <w:t>按照沈阳市每个市辖区1-2家的数量规划提供社区护理服务的定点服务机构数量</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新民市及法库县、康平县按照每个辖区1家的数量规划</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机构护理</w:t>
      </w:r>
      <w:r>
        <w:rPr>
          <w:rFonts w:hint="eastAsia" w:eastAsia="仿宋_GB2312" w:cs="Times New Roman"/>
          <w:b w:val="0"/>
          <w:bCs w:val="0"/>
          <w:color w:val="auto"/>
          <w:kern w:val="2"/>
          <w:sz w:val="32"/>
          <w:szCs w:val="32"/>
          <w:highlight w:val="none"/>
          <w:lang w:val="en-US" w:eastAsia="zh-CN" w:bidi="ar-SA"/>
        </w:rPr>
        <w:t>原则上</w:t>
      </w:r>
      <w:r>
        <w:rPr>
          <w:rFonts w:hint="default" w:ascii="Times New Roman" w:hAnsi="Times New Roman" w:eastAsia="仿宋_GB2312" w:cs="Times New Roman"/>
          <w:b w:val="0"/>
          <w:bCs w:val="0"/>
          <w:color w:val="auto"/>
          <w:kern w:val="2"/>
          <w:sz w:val="32"/>
          <w:szCs w:val="32"/>
          <w:highlight w:val="none"/>
          <w:lang w:val="en-US" w:eastAsia="zh-CN" w:bidi="ar-SA"/>
        </w:rPr>
        <w:t>按照不超过全市预期享受</w:t>
      </w:r>
      <w:r>
        <w:rPr>
          <w:rFonts w:hint="eastAsia" w:ascii="Times New Roman" w:hAnsi="Times New Roman" w:eastAsia="仿宋_GB2312" w:cs="Times New Roman"/>
          <w:b w:val="0"/>
          <w:bCs w:val="0"/>
          <w:color w:val="auto"/>
          <w:kern w:val="2"/>
          <w:sz w:val="32"/>
          <w:szCs w:val="32"/>
          <w:highlight w:val="none"/>
          <w:lang w:val="en-US" w:eastAsia="zh-CN" w:bidi="ar-SA"/>
        </w:rPr>
        <w:t>长期护理保险</w:t>
      </w:r>
      <w:r>
        <w:rPr>
          <w:rFonts w:hint="default" w:ascii="Times New Roman" w:hAnsi="Times New Roman" w:eastAsia="仿宋_GB2312" w:cs="Times New Roman"/>
          <w:b w:val="0"/>
          <w:bCs w:val="0"/>
          <w:color w:val="auto"/>
          <w:kern w:val="2"/>
          <w:sz w:val="32"/>
          <w:szCs w:val="32"/>
          <w:highlight w:val="none"/>
          <w:lang w:val="en-US" w:eastAsia="zh-CN" w:bidi="ar-SA"/>
        </w:rPr>
        <w:t>待遇总人数</w:t>
      </w:r>
      <w:r>
        <w:rPr>
          <w:rFonts w:hint="eastAsia" w:ascii="Times New Roman" w:hAnsi="Times New Roman" w:eastAsia="仿宋_GB2312" w:cs="Times New Roman"/>
          <w:b w:val="0"/>
          <w:bCs w:val="0"/>
          <w:color w:val="auto"/>
          <w:kern w:val="2"/>
          <w:sz w:val="32"/>
          <w:szCs w:val="32"/>
          <w:highlight w:val="none"/>
          <w:lang w:val="en-US" w:eastAsia="zh-CN" w:bidi="ar-SA"/>
        </w:rPr>
        <w:t>的2</w:t>
      </w:r>
      <w:r>
        <w:rPr>
          <w:rFonts w:hint="default" w:ascii="Times New Roman" w:hAnsi="Times New Roman" w:eastAsia="仿宋_GB2312" w:cs="Times New Roman"/>
          <w:b w:val="0"/>
          <w:bCs w:val="0"/>
          <w:color w:val="auto"/>
          <w:kern w:val="2"/>
          <w:sz w:val="32"/>
          <w:szCs w:val="32"/>
          <w:highlight w:val="none"/>
          <w:lang w:val="en-US" w:eastAsia="zh-CN" w:bidi="ar-SA"/>
        </w:rPr>
        <w:t>0%</w:t>
      </w:r>
      <w:r>
        <w:rPr>
          <w:rFonts w:hint="eastAsia" w:ascii="Times New Roman" w:hAnsi="Times New Roman" w:eastAsia="仿宋_GB2312" w:cs="Times New Roman"/>
          <w:b w:val="0"/>
          <w:bCs w:val="0"/>
          <w:color w:val="auto"/>
          <w:kern w:val="2"/>
          <w:sz w:val="32"/>
          <w:szCs w:val="32"/>
          <w:highlight w:val="none"/>
          <w:lang w:val="en-US" w:eastAsia="zh-CN" w:bidi="ar-SA"/>
        </w:rPr>
        <w:t>，规划我市护理专区</w:t>
      </w:r>
      <w:r>
        <w:rPr>
          <w:rFonts w:hint="default" w:ascii="Times New Roman" w:hAnsi="Times New Roman" w:eastAsia="仿宋_GB2312" w:cs="Times New Roman"/>
          <w:b w:val="0"/>
          <w:bCs w:val="0"/>
          <w:color w:val="auto"/>
          <w:kern w:val="2"/>
          <w:sz w:val="32"/>
          <w:szCs w:val="32"/>
          <w:highlight w:val="none"/>
          <w:lang w:val="en-US" w:eastAsia="zh-CN" w:bidi="ar-SA"/>
        </w:rPr>
        <w:t>床位数</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353A16C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Autospacing="0" w:line="560" w:lineRule="exact"/>
        <w:ind w:right="0" w:firstLine="480" w:firstLineChars="200"/>
        <w:jc w:val="left"/>
        <w:textAlignment w:val="auto"/>
        <w:rPr>
          <w:rFonts w:hint="eastAsia" w:ascii="Times New Roman" w:hAnsi="Times New Roman" w:eastAsia="仿宋_GB2312" w:cs="仿宋_GB2312"/>
          <w:i w:val="0"/>
          <w:caps w:val="0"/>
          <w:color w:val="auto"/>
          <w:spacing w:val="0"/>
          <w:sz w:val="32"/>
          <w:szCs w:val="32"/>
          <w:highlight w:val="none"/>
          <w:shd w:val="clear" w:color="auto" w:fill="FFFFFF"/>
          <w:lang w:eastAsia="zh-CN"/>
        </w:rPr>
      </w:pPr>
      <w:r>
        <w:rPr>
          <w:rFonts w:hint="eastAsia"/>
          <w:highlight w:val="none"/>
          <w:lang w:val="en-US" w:eastAsia="zh-CN"/>
        </w:rPr>
        <w:t xml:space="preserve">  </w:t>
      </w:r>
      <w:r>
        <w:rPr>
          <w:rFonts w:hint="eastAsia" w:ascii="Times New Roman" w:hAnsi="Times New Roman" w:eastAsia="黑体" w:cs="黑体"/>
          <w:b w:val="0"/>
          <w:bCs w:val="0"/>
          <w:color w:val="auto"/>
          <w:sz w:val="32"/>
          <w:szCs w:val="32"/>
          <w:highlight w:val="none"/>
        </w:rPr>
        <w:t>第</w:t>
      </w:r>
      <w:r>
        <w:rPr>
          <w:rFonts w:hint="eastAsia" w:eastAsia="黑体" w:cs="黑体"/>
          <w:b w:val="0"/>
          <w:bCs w:val="0"/>
          <w:color w:val="auto"/>
          <w:sz w:val="32"/>
          <w:szCs w:val="32"/>
          <w:highlight w:val="none"/>
          <w:lang w:eastAsia="zh-CN"/>
        </w:rPr>
        <w:t>十一</w:t>
      </w:r>
      <w:r>
        <w:rPr>
          <w:rFonts w:hint="eastAsia" w:ascii="Times New Roman" w:hAnsi="Times New Roman" w:eastAsia="黑体" w:cs="黑体"/>
          <w:b w:val="0"/>
          <w:bCs w:val="0"/>
          <w:color w:val="auto"/>
          <w:sz w:val="32"/>
          <w:szCs w:val="32"/>
          <w:highlight w:val="none"/>
        </w:rPr>
        <w:t>条</w:t>
      </w:r>
      <w:r>
        <w:rPr>
          <w:rFonts w:hint="eastAsia" w:ascii="Times New Roman" w:hAnsi="Times New Roman" w:eastAsia="黑体" w:cs="黑体"/>
          <w:b w:val="0"/>
          <w:bCs w:val="0"/>
          <w:color w:val="auto"/>
          <w:sz w:val="32"/>
          <w:szCs w:val="32"/>
          <w:highlight w:val="none"/>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医疗保障经办机构应按照总量控制、结构优化、择优准入的原则，分期分批推进定点服务机构纳入工作。初次开展机构纳入时，</w:t>
      </w:r>
      <w:r>
        <w:rPr>
          <w:rFonts w:hint="eastAsia" w:eastAsia="仿宋_GB2312" w:cs="仿宋_GB2312"/>
          <w:i w:val="0"/>
          <w:caps w:val="0"/>
          <w:color w:val="auto"/>
          <w:spacing w:val="0"/>
          <w:sz w:val="32"/>
          <w:szCs w:val="32"/>
          <w:highlight w:val="none"/>
          <w:shd w:val="clear" w:color="auto" w:fill="FFFFFF"/>
          <w:lang w:eastAsia="zh-CN"/>
        </w:rPr>
        <w:t>原则上纳入</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总量为不超过各服务类型规划总量的</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50%。</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其中，居家护理按申请护理的重度失能人数为基数纳入；机构护理专区按申请提供重度失能人员床位数纳入。</w:t>
      </w:r>
    </w:p>
    <w:p w14:paraId="6967254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黑体"/>
          <w:b w:val="0"/>
          <w:bCs w:val="0"/>
          <w:color w:val="auto"/>
          <w:sz w:val="32"/>
          <w:szCs w:val="32"/>
          <w:highlight w:val="none"/>
        </w:rPr>
        <w:t>第</w:t>
      </w:r>
      <w:r>
        <w:rPr>
          <w:rFonts w:hint="eastAsia" w:eastAsia="黑体" w:cs="黑体"/>
          <w:b w:val="0"/>
          <w:bCs w:val="0"/>
          <w:color w:val="auto"/>
          <w:sz w:val="32"/>
          <w:szCs w:val="32"/>
          <w:highlight w:val="none"/>
          <w:lang w:eastAsia="zh-CN"/>
        </w:rPr>
        <w:t>十二</w:t>
      </w:r>
      <w:r>
        <w:rPr>
          <w:rFonts w:hint="eastAsia" w:ascii="Times New Roman" w:hAnsi="Times New Roman" w:eastAsia="黑体" w:cs="黑体"/>
          <w:b w:val="0"/>
          <w:bCs w:val="0"/>
          <w:color w:val="auto"/>
          <w:sz w:val="32"/>
          <w:szCs w:val="32"/>
          <w:highlight w:val="none"/>
        </w:rPr>
        <w:t>条</w:t>
      </w:r>
      <w:r>
        <w:rPr>
          <w:rFonts w:hint="eastAsia" w:eastAsia="黑体" w:cs="黑体"/>
          <w:b w:val="0"/>
          <w:bCs w:val="0"/>
          <w:color w:val="auto"/>
          <w:sz w:val="32"/>
          <w:szCs w:val="32"/>
          <w:highlight w:val="none"/>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医疗保障经办机构</w:t>
      </w:r>
      <w:r>
        <w:rPr>
          <w:rFonts w:hint="eastAsia" w:eastAsia="仿宋_GB2312" w:cs="仿宋_GB2312"/>
          <w:i w:val="0"/>
          <w:caps w:val="0"/>
          <w:color w:val="auto"/>
          <w:spacing w:val="0"/>
          <w:sz w:val="32"/>
          <w:szCs w:val="32"/>
          <w:highlight w:val="none"/>
          <w:shd w:val="clear" w:color="auto" w:fill="FFFFFF"/>
          <w:lang w:eastAsia="zh-CN"/>
        </w:rPr>
        <w:t>可</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根据沈阳市各辖区内通过失能等级评估的参保人员数量及申请选择的服务类型情况</w:t>
      </w:r>
      <w:r>
        <w:rPr>
          <w:rFonts w:hint="eastAsia" w:eastAsia="仿宋_GB2312" w:cs="仿宋_GB2312"/>
          <w:i w:val="0"/>
          <w:caps w:val="0"/>
          <w:color w:val="auto"/>
          <w:spacing w:val="0"/>
          <w:sz w:val="32"/>
          <w:szCs w:val="32"/>
          <w:highlight w:val="none"/>
          <w:shd w:val="clear" w:color="auto" w:fill="FFFFFF"/>
          <w:lang w:eastAsia="zh-CN"/>
        </w:rPr>
        <w:t>对规划纳入护理服务机构及床位的具体情况</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进行调整。机构护理在</w:t>
      </w:r>
      <w:r>
        <w:rPr>
          <w:rFonts w:hint="default" w:ascii="Times New Roman" w:hAnsi="Times New Roman" w:eastAsia="仿宋_GB2312" w:cs="仿宋_GB2312"/>
          <w:i w:val="0"/>
          <w:caps w:val="0"/>
          <w:color w:val="auto"/>
          <w:spacing w:val="0"/>
          <w:sz w:val="32"/>
          <w:szCs w:val="32"/>
          <w:highlight w:val="none"/>
          <w:shd w:val="clear" w:color="auto" w:fill="FFFFFF"/>
        </w:rPr>
        <w:t>床位使用率低于60%时，</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原则上</w:t>
      </w:r>
      <w:r>
        <w:rPr>
          <w:rFonts w:hint="default" w:ascii="Times New Roman" w:hAnsi="Times New Roman" w:eastAsia="仿宋_GB2312" w:cs="仿宋_GB2312"/>
          <w:i w:val="0"/>
          <w:caps w:val="0"/>
          <w:color w:val="auto"/>
          <w:spacing w:val="0"/>
          <w:sz w:val="32"/>
          <w:szCs w:val="32"/>
          <w:highlight w:val="none"/>
          <w:shd w:val="clear" w:color="auto" w:fill="FFFFFF"/>
        </w:rPr>
        <w:t>不再新增</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机构护理</w:t>
      </w:r>
      <w:r>
        <w:rPr>
          <w:rFonts w:hint="default" w:ascii="Times New Roman" w:hAnsi="Times New Roman" w:eastAsia="仿宋_GB2312" w:cs="仿宋_GB2312"/>
          <w:i w:val="0"/>
          <w:caps w:val="0"/>
          <w:color w:val="auto"/>
          <w:spacing w:val="0"/>
          <w:sz w:val="32"/>
          <w:szCs w:val="32"/>
          <w:highlight w:val="none"/>
          <w:shd w:val="clear" w:color="auto" w:fill="FFFFFF"/>
        </w:rPr>
        <w:t>床位</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p>
    <w:p w14:paraId="2B2FC65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p>
    <w:p w14:paraId="5AF58D9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 xml:space="preserve">章  </w:t>
      </w:r>
      <w:r>
        <w:rPr>
          <w:rFonts w:hint="eastAsia" w:ascii="Times New Roman" w:hAnsi="Times New Roman" w:eastAsia="黑体" w:cs="Times New Roman"/>
          <w:color w:val="000000"/>
          <w:sz w:val="32"/>
          <w:szCs w:val="32"/>
          <w:highlight w:val="none"/>
          <w:lang w:eastAsia="zh-CN"/>
        </w:rPr>
        <w:t>定点审核</w:t>
      </w:r>
    </w:p>
    <w:p w14:paraId="7030FCE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6D1870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服务机构提出定点申请，医疗保障经办机构应当及时受理并组织对申请材料（详见附件</w:t>
      </w:r>
      <w:r>
        <w:rPr>
          <w:rFonts w:hint="eastAsia" w:ascii="Times New Roman" w:hAnsi="Times New Roman" w:eastAsia="仿宋_GB2312" w:cs="Times New Roman"/>
          <w:color w:val="000000"/>
          <w:sz w:val="32"/>
          <w:szCs w:val="32"/>
          <w:highlight w:val="none"/>
          <w:lang w:val="en-US" w:eastAsia="zh-CN"/>
        </w:rPr>
        <w:t>1和2</w:t>
      </w:r>
      <w:r>
        <w:rPr>
          <w:rFonts w:hint="default" w:ascii="Times New Roman" w:hAnsi="Times New Roman" w:eastAsia="仿宋_GB2312" w:cs="Times New Roman"/>
          <w:color w:val="000000"/>
          <w:sz w:val="32"/>
          <w:szCs w:val="32"/>
          <w:highlight w:val="none"/>
        </w:rPr>
        <w:t>）进行形式审查。对申请材料不全的，应当一次性告知需补齐的材料；对不符合申请条件的，应当告知并说明理由。申请服务机构应当自收到材料补正通知之日起5个工作日内补正，逾期不补正的视作放弃申请。</w:t>
      </w:r>
    </w:p>
    <w:p w14:paraId="262910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形式审查通过后，医疗保障经办机构通过书面查验、现场核查、集体评议等形式，组建审核小组开展综合审核，成员人数不少于5人且为单数。医疗保障</w:t>
      </w:r>
      <w:r>
        <w:rPr>
          <w:rFonts w:hint="default" w:ascii="Times New Roman" w:hAnsi="Times New Roman" w:eastAsia="仿宋_GB2312" w:cs="Times New Roman"/>
          <w:color w:val="000000"/>
          <w:sz w:val="32"/>
          <w:szCs w:val="32"/>
          <w:highlight w:val="none"/>
          <w:lang w:val="en-US" w:eastAsia="zh-CN"/>
        </w:rPr>
        <w:t>经办机构要</w:t>
      </w:r>
      <w:r>
        <w:rPr>
          <w:rFonts w:hint="default" w:ascii="Times New Roman" w:hAnsi="Times New Roman" w:eastAsia="仿宋_GB2312" w:cs="Times New Roman"/>
          <w:color w:val="000000"/>
          <w:sz w:val="32"/>
          <w:szCs w:val="32"/>
          <w:highlight w:val="none"/>
        </w:rPr>
        <w:t>建立健全定点审核专家库，由长护管理、养老服务、医疗保障、医药卫生、财务管理、信息技术等相关领域的专业人员构成，审核小组人员应从审核专家库成员中产生。自受理申请材料之日起，审核时间不超过3个月，服务机构补充材料的时间不计入审核期限。审核内容包括：</w:t>
      </w:r>
    </w:p>
    <w:p w14:paraId="06DFAB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（一）是否具备医疗机构执业许可证</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养老机构登记证书、备案回执等资质文件材料；</w:t>
      </w:r>
      <w:r>
        <w:rPr>
          <w:rFonts w:hint="default" w:ascii="Times New Roman" w:hAnsi="Times New Roman" w:eastAsia="仿宋_GB2312" w:cs="Times New Roman"/>
          <w:color w:val="000000"/>
          <w:sz w:val="32"/>
          <w:szCs w:val="32"/>
          <w:highlight w:val="none"/>
          <w:lang w:val="en-US" w:eastAsia="zh-CN"/>
        </w:rPr>
        <w:t>未发生重大安全事故和失信处罚、</w:t>
      </w:r>
      <w:r>
        <w:rPr>
          <w:rFonts w:hint="eastAsia" w:ascii="Times New Roman" w:hAnsi="Times New Roman" w:eastAsia="仿宋_GB2312" w:cs="Times New Roman"/>
          <w:color w:val="000000"/>
          <w:sz w:val="32"/>
          <w:szCs w:val="32"/>
          <w:highlight w:val="none"/>
          <w:lang w:val="en-US" w:eastAsia="zh-CN"/>
        </w:rPr>
        <w:t>未发生</w:t>
      </w:r>
      <w:r>
        <w:rPr>
          <w:rFonts w:hint="default" w:ascii="Times New Roman" w:hAnsi="Times New Roman" w:eastAsia="仿宋_GB2312" w:cs="Times New Roman"/>
          <w:color w:val="000000"/>
          <w:sz w:val="32"/>
          <w:szCs w:val="32"/>
          <w:highlight w:val="none"/>
          <w:lang w:val="en-US" w:eastAsia="zh-CN"/>
        </w:rPr>
        <w:t>医保违规的证明材料</w:t>
      </w:r>
      <w:r>
        <w:rPr>
          <w:rFonts w:hint="default" w:ascii="Times New Roman" w:hAnsi="Times New Roman" w:eastAsia="仿宋_GB2312" w:cs="Times New Roman"/>
          <w:color w:val="000000"/>
          <w:sz w:val="32"/>
          <w:szCs w:val="32"/>
          <w:highlight w:val="none"/>
        </w:rPr>
        <w:t>；</w:t>
      </w:r>
    </w:p>
    <w:p w14:paraId="73447C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eastAsia" w:ascii="Times New Roman" w:hAnsi="Times New Roman" w:eastAsia="仿宋_GB2312" w:cs="Times New Roman"/>
          <w:color w:val="000000"/>
          <w:sz w:val="32"/>
          <w:szCs w:val="32"/>
          <w:highlight w:val="none"/>
          <w:lang w:eastAsia="zh-CN"/>
        </w:rPr>
        <w:t>申请的护理服务类别，</w:t>
      </w:r>
      <w:r>
        <w:rPr>
          <w:rFonts w:hint="default" w:ascii="Times New Roman" w:hAnsi="Times New Roman" w:eastAsia="仿宋_GB2312" w:cs="Times New Roman"/>
          <w:color w:val="000000"/>
          <w:sz w:val="32"/>
          <w:szCs w:val="32"/>
          <w:highlight w:val="none"/>
        </w:rPr>
        <w:t>是否具有与服务功能相匹配的基础设备设施</w:t>
      </w:r>
      <w:r>
        <w:rPr>
          <w:rFonts w:hint="eastAsia" w:ascii="Times New Roman" w:hAnsi="Times New Roman" w:eastAsia="仿宋_GB2312" w:cs="Times New Roman"/>
          <w:color w:val="000000"/>
          <w:sz w:val="32"/>
          <w:szCs w:val="32"/>
          <w:highlight w:val="none"/>
          <w:lang w:eastAsia="zh-CN"/>
        </w:rPr>
        <w:t>，是否达到相关准入条件或标准</w:t>
      </w:r>
      <w:r>
        <w:rPr>
          <w:rFonts w:hint="default" w:ascii="Times New Roman" w:hAnsi="Times New Roman" w:eastAsia="仿宋_GB2312" w:cs="Times New Roman"/>
          <w:color w:val="000000"/>
          <w:sz w:val="32"/>
          <w:szCs w:val="32"/>
          <w:highlight w:val="none"/>
        </w:rPr>
        <w:t>；</w:t>
      </w:r>
    </w:p>
    <w:p w14:paraId="64FF9B8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（三）医疗护理员、长期照护师、养老护理员、医师、护士（师）等护理服务人员数量、执业资质、床位数等信息是否符合有关规定；</w:t>
      </w:r>
    </w:p>
    <w:p w14:paraId="7259975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（四）是否具有与长期护理保险政策规定相关的内部管理制度等材料；</w:t>
      </w:r>
    </w:p>
    <w:p w14:paraId="5A4E6BD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（五）是否具备使用全国医保信息平台、与信息平台按接口标准进行对接等条件；</w:t>
      </w:r>
    </w:p>
    <w:p w14:paraId="4811DA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（六）与长护服务相关的收费项目和收费价格是否符合</w:t>
      </w:r>
      <w:r>
        <w:rPr>
          <w:rFonts w:hint="default" w:ascii="Times New Roman" w:hAnsi="Times New Roman" w:eastAsia="仿宋_GB2312" w:cs="Times New Roman"/>
          <w:color w:val="000000"/>
          <w:sz w:val="32"/>
          <w:szCs w:val="32"/>
          <w:highlight w:val="none"/>
          <w:lang w:eastAsia="zh-CN"/>
        </w:rPr>
        <w:t>政策规定和相关协议要求</w:t>
      </w:r>
      <w:r>
        <w:rPr>
          <w:rFonts w:hint="default" w:ascii="Times New Roman" w:hAnsi="Times New Roman" w:eastAsia="仿宋_GB2312" w:cs="Times New Roman"/>
          <w:color w:val="000000"/>
          <w:sz w:val="32"/>
          <w:szCs w:val="32"/>
          <w:highlight w:val="none"/>
        </w:rPr>
        <w:t>等；</w:t>
      </w:r>
    </w:p>
    <w:p w14:paraId="3A8A11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（七）</w:t>
      </w:r>
      <w:r>
        <w:rPr>
          <w:rFonts w:hint="eastAsia" w:ascii="Times New Roman" w:hAnsi="Times New Roman" w:eastAsia="仿宋_GB2312" w:cs="Times New Roman"/>
          <w:color w:val="000000"/>
          <w:sz w:val="32"/>
          <w:szCs w:val="32"/>
          <w:highlight w:val="none"/>
          <w:lang w:eastAsia="zh-CN"/>
        </w:rPr>
        <w:t>申请的服务区域（服务半径）是否能够保证服务质量；</w:t>
      </w:r>
      <w:r>
        <w:rPr>
          <w:rFonts w:hint="default" w:ascii="Times New Roman" w:hAnsi="Times New Roman" w:eastAsia="仿宋_GB2312" w:cs="Times New Roman"/>
          <w:color w:val="000000"/>
          <w:sz w:val="32"/>
          <w:szCs w:val="32"/>
          <w:highlight w:val="none"/>
        </w:rPr>
        <w:t>是否符合</w:t>
      </w:r>
      <w:r>
        <w:rPr>
          <w:rFonts w:hint="eastAsia" w:ascii="Times New Roman" w:hAnsi="Times New Roman" w:eastAsia="仿宋_GB2312" w:cs="Times New Roman"/>
          <w:color w:val="000000"/>
          <w:sz w:val="32"/>
          <w:szCs w:val="32"/>
          <w:highlight w:val="none"/>
          <w:lang w:eastAsia="zh-CN"/>
        </w:rPr>
        <w:t>各行政辖区</w:t>
      </w:r>
      <w:r>
        <w:rPr>
          <w:rFonts w:hint="default" w:ascii="Times New Roman" w:hAnsi="Times New Roman" w:eastAsia="仿宋_GB2312" w:cs="Times New Roman"/>
          <w:color w:val="000000"/>
          <w:sz w:val="32"/>
          <w:szCs w:val="32"/>
          <w:highlight w:val="none"/>
        </w:rPr>
        <w:t>规划</w:t>
      </w:r>
      <w:r>
        <w:rPr>
          <w:rFonts w:hint="default" w:ascii="Times New Roman" w:hAnsi="Times New Roman" w:eastAsia="仿宋_GB2312" w:cs="Times New Roman"/>
          <w:color w:val="000000"/>
          <w:sz w:val="32"/>
          <w:szCs w:val="32"/>
          <w:highlight w:val="none"/>
          <w:lang w:eastAsia="zh-CN"/>
        </w:rPr>
        <w:t>具体</w:t>
      </w:r>
      <w:r>
        <w:rPr>
          <w:rFonts w:hint="default" w:ascii="Times New Roman" w:hAnsi="Times New Roman" w:eastAsia="仿宋_GB2312" w:cs="Times New Roman"/>
          <w:color w:val="000000"/>
          <w:sz w:val="32"/>
          <w:szCs w:val="32"/>
          <w:highlight w:val="none"/>
        </w:rPr>
        <w:t>要求</w:t>
      </w:r>
      <w:r>
        <w:rPr>
          <w:rFonts w:hint="eastAsia" w:ascii="Times New Roman" w:hAnsi="Times New Roman" w:eastAsia="仿宋_GB2312" w:cs="Times New Roman"/>
          <w:color w:val="000000"/>
          <w:sz w:val="32"/>
          <w:szCs w:val="32"/>
          <w:highlight w:val="none"/>
          <w:lang w:eastAsia="zh-CN"/>
        </w:rPr>
        <w:t>；</w:t>
      </w:r>
    </w:p>
    <w:p w14:paraId="101534D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（八）国家、省级医保部门其他要求。</w:t>
      </w:r>
    </w:p>
    <w:p w14:paraId="219A7E3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医疗保障经办机构按照附件</w:t>
      </w:r>
      <w:r>
        <w:rPr>
          <w:rFonts w:hint="eastAsia" w:ascii="Times New Roman" w:hAnsi="Times New Roman" w:eastAsia="仿宋_GB2312" w:cs="Times New Roman"/>
          <w:color w:val="000000"/>
          <w:sz w:val="32"/>
          <w:szCs w:val="32"/>
          <w:highlight w:val="none"/>
          <w:lang w:val="en-US" w:eastAsia="zh-CN"/>
        </w:rPr>
        <w:t>3的相关标准进行审核，结合配置规划要求确定定点服务机构，审核结果分为合格和不合格。</w:t>
      </w:r>
      <w:r>
        <w:rPr>
          <w:rFonts w:hint="default" w:ascii="Times New Roman" w:hAnsi="Times New Roman" w:eastAsia="仿宋_GB2312" w:cs="Times New Roman"/>
          <w:color w:val="000000"/>
          <w:sz w:val="32"/>
          <w:szCs w:val="32"/>
          <w:highlight w:val="none"/>
        </w:rPr>
        <w:t>医疗保障经办机构应当将</w:t>
      </w:r>
      <w:r>
        <w:rPr>
          <w:rFonts w:hint="eastAsia" w:ascii="Times New Roman" w:hAnsi="Times New Roman" w:eastAsia="仿宋_GB2312" w:cs="Times New Roman"/>
          <w:color w:val="000000"/>
          <w:sz w:val="32"/>
          <w:szCs w:val="32"/>
          <w:highlight w:val="none"/>
          <w:lang w:eastAsia="zh-CN"/>
        </w:rPr>
        <w:t>审核</w:t>
      </w:r>
      <w:r>
        <w:rPr>
          <w:rFonts w:hint="default" w:ascii="Times New Roman" w:hAnsi="Times New Roman" w:eastAsia="仿宋_GB2312" w:cs="Times New Roman"/>
          <w:color w:val="000000"/>
          <w:sz w:val="32"/>
          <w:szCs w:val="32"/>
          <w:highlight w:val="none"/>
        </w:rPr>
        <w:t>结果报同级医疗保障行政部门备案。对</w:t>
      </w:r>
      <w:r>
        <w:rPr>
          <w:rFonts w:hint="eastAsia" w:ascii="Times New Roman" w:hAnsi="Times New Roman" w:eastAsia="仿宋_GB2312" w:cs="Times New Roman"/>
          <w:color w:val="000000"/>
          <w:sz w:val="32"/>
          <w:szCs w:val="32"/>
          <w:highlight w:val="none"/>
          <w:lang w:eastAsia="zh-CN"/>
        </w:rPr>
        <w:t>审核合格</w:t>
      </w:r>
      <w:r>
        <w:rPr>
          <w:rFonts w:hint="default" w:ascii="Times New Roman" w:hAnsi="Times New Roman" w:eastAsia="仿宋_GB2312" w:cs="Times New Roman"/>
          <w:color w:val="000000"/>
          <w:sz w:val="32"/>
          <w:szCs w:val="32"/>
          <w:highlight w:val="none"/>
        </w:rPr>
        <w:t>的，将其纳入拟签订协议的长护服务机构名单，并向社会公示，公示时间不少于5个工作日。对审核不合格的，应当告知其理由，并提出整改建议；自结果告知送达之日起，3个月内完成整改的可以</w:t>
      </w:r>
      <w:r>
        <w:rPr>
          <w:rFonts w:hint="eastAsia" w:ascii="Times New Roman" w:hAnsi="Times New Roman" w:eastAsia="仿宋_GB2312" w:cs="Times New Roman"/>
          <w:color w:val="000000"/>
          <w:sz w:val="32"/>
          <w:szCs w:val="32"/>
          <w:highlight w:val="none"/>
          <w:lang w:eastAsia="zh-CN"/>
        </w:rPr>
        <w:t>再次</w:t>
      </w:r>
      <w:r>
        <w:rPr>
          <w:rFonts w:hint="default" w:ascii="Times New Roman" w:hAnsi="Times New Roman" w:eastAsia="仿宋_GB2312" w:cs="Times New Roman"/>
          <w:color w:val="000000"/>
          <w:sz w:val="32"/>
          <w:szCs w:val="32"/>
          <w:highlight w:val="none"/>
        </w:rPr>
        <w:t>申请</w:t>
      </w:r>
      <w:r>
        <w:rPr>
          <w:rFonts w:hint="eastAsia" w:ascii="Times New Roman" w:hAnsi="Times New Roman" w:eastAsia="仿宋_GB2312" w:cs="Times New Roman"/>
          <w:color w:val="000000"/>
          <w:sz w:val="32"/>
          <w:szCs w:val="32"/>
          <w:highlight w:val="none"/>
          <w:lang w:eastAsia="zh-CN"/>
        </w:rPr>
        <w:t>定点</w:t>
      </w:r>
      <w:r>
        <w:rPr>
          <w:rFonts w:hint="default" w:ascii="Times New Roman" w:hAnsi="Times New Roman" w:eastAsia="仿宋_GB2312" w:cs="Times New Roman"/>
          <w:color w:val="000000"/>
          <w:sz w:val="32"/>
          <w:szCs w:val="32"/>
          <w:highlight w:val="none"/>
        </w:rPr>
        <w:t>，审核仍不合格的，1年内不得提出定点管理申请。因区域配置规划原因未能通过审核的，可按规定继续申请长护定点</w:t>
      </w:r>
      <w:r>
        <w:rPr>
          <w:rFonts w:hint="eastAsia" w:ascii="Times New Roman" w:hAnsi="Times New Roman" w:eastAsia="仿宋_GB2312" w:cs="Times New Roman"/>
          <w:color w:val="000000"/>
          <w:sz w:val="32"/>
          <w:szCs w:val="32"/>
          <w:highlight w:val="none"/>
          <w:lang w:eastAsia="zh-CN"/>
        </w:rPr>
        <w:t>。</w:t>
      </w:r>
    </w:p>
    <w:p w14:paraId="689FC57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经办机构与审核合格且通过公示的长护服务机构协商谈判，达成一致的，由医疗保障经办机构与服务机构签订长护协议，并向同级医疗保障行政部门备案。首次签订协议的，协议期限原则上为1年；续签协议的，可以根据协议履行情况、绩效考核结果等，适当延长协议期限。续签协议期限原则上不超过经营用房租赁合同有效期，不足1年按1年计，最长不超过3年。</w:t>
      </w:r>
    </w:p>
    <w:p w14:paraId="413CDFD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eastAsia="zh-CN"/>
        </w:rPr>
        <w:t>定点服务机构</w:t>
      </w:r>
      <w:r>
        <w:rPr>
          <w:rFonts w:hint="default" w:ascii="Times New Roman" w:hAnsi="Times New Roman" w:eastAsia="仿宋_GB2312" w:cs="Times New Roman"/>
          <w:color w:val="000000"/>
          <w:sz w:val="32"/>
          <w:szCs w:val="32"/>
          <w:highlight w:val="none"/>
        </w:rPr>
        <w:t>设立分支机构或者多个站点的，新增机构（站点）应当按</w:t>
      </w:r>
      <w:r>
        <w:rPr>
          <w:rFonts w:hint="eastAsia" w:ascii="Times New Roman" w:hAnsi="Times New Roman" w:eastAsia="仿宋_GB2312" w:cs="Times New Roman"/>
          <w:color w:val="000000"/>
          <w:sz w:val="32"/>
          <w:szCs w:val="32"/>
          <w:highlight w:val="none"/>
          <w:lang w:eastAsia="zh-CN"/>
        </w:rPr>
        <w:t>有关规定</w:t>
      </w:r>
      <w:r>
        <w:rPr>
          <w:rFonts w:hint="default" w:ascii="Times New Roman" w:hAnsi="Times New Roman" w:eastAsia="仿宋_GB2312" w:cs="Times New Roman"/>
          <w:color w:val="000000"/>
          <w:sz w:val="32"/>
          <w:szCs w:val="32"/>
          <w:highlight w:val="none"/>
        </w:rPr>
        <w:t>申请定点管理</w:t>
      </w:r>
      <w:r>
        <w:rPr>
          <w:rFonts w:hint="eastAsia" w:ascii="Times New Roman" w:hAnsi="Times New Roman" w:eastAsia="仿宋_GB2312" w:cs="Times New Roman"/>
          <w:color w:val="000000"/>
          <w:sz w:val="32"/>
          <w:szCs w:val="32"/>
          <w:highlight w:val="none"/>
          <w:lang w:eastAsia="zh-CN"/>
        </w:rPr>
        <w:t>。</w:t>
      </w:r>
    </w:p>
    <w:p w14:paraId="2F0D33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eastAsia="zh-CN"/>
        </w:rPr>
        <w:t>服务机构</w:t>
      </w:r>
      <w:r>
        <w:rPr>
          <w:rFonts w:hint="default" w:ascii="Times New Roman" w:hAnsi="Times New Roman" w:eastAsia="仿宋_GB2312" w:cs="Times New Roman"/>
          <w:color w:val="000000"/>
          <w:sz w:val="32"/>
          <w:szCs w:val="32"/>
          <w:highlight w:val="none"/>
          <w:lang w:eastAsia="zh-CN"/>
        </w:rPr>
        <w:t>有下列情形</w:t>
      </w:r>
      <w:r>
        <w:rPr>
          <w:rFonts w:hint="default" w:ascii="Times New Roman" w:hAnsi="Times New Roman" w:eastAsia="仿宋_GB2312" w:cs="Times New Roman"/>
          <w:color w:val="000000"/>
          <w:sz w:val="32"/>
          <w:szCs w:val="32"/>
          <w:highlight w:val="none"/>
        </w:rPr>
        <w:t>之一的，不予受理定点申请：</w:t>
      </w:r>
    </w:p>
    <w:p w14:paraId="74F155E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（一）受到相关行政部门行政处罚（处理），但未完全履行处罚（处理）责任；</w:t>
      </w:r>
    </w:p>
    <w:p w14:paraId="434E51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（二）以弄虚作假等不正当手段申请定点管理，自发现之日起未满3年；</w:t>
      </w:r>
    </w:p>
    <w:p w14:paraId="4EC263B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（三）本机构或者</w:t>
      </w:r>
      <w:r>
        <w:rPr>
          <w:rFonts w:hint="eastAsia" w:ascii="Times New Roman" w:hAnsi="Times New Roman" w:eastAsia="仿宋_GB2312" w:cs="Times New Roman"/>
          <w:color w:val="000000"/>
          <w:sz w:val="32"/>
          <w:szCs w:val="32"/>
          <w:highlight w:val="none"/>
          <w:lang w:eastAsia="zh-CN"/>
        </w:rPr>
        <w:t>本统筹区范围内</w:t>
      </w:r>
      <w:r>
        <w:rPr>
          <w:rFonts w:hint="default" w:ascii="Times New Roman" w:hAnsi="Times New Roman" w:eastAsia="仿宋_GB2312" w:cs="Times New Roman"/>
          <w:color w:val="000000"/>
          <w:sz w:val="32"/>
          <w:szCs w:val="32"/>
          <w:highlight w:val="none"/>
        </w:rPr>
        <w:t>同一法人主体（投资主体）的相关长护服务机构，因违法违规或者严重违反协议约定而被解除协议未满3年，或者已满3年但未完全履行违约责任；</w:t>
      </w:r>
    </w:p>
    <w:p w14:paraId="6EDB1E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（四）法定代表人、主要负责人、实际控制人或者股东设立长期护理保险失能等级评估机构；</w:t>
      </w:r>
    </w:p>
    <w:p w14:paraId="1170A24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（五）法定代表人、主要负责人或者实际控制人被列入失信名单；</w:t>
      </w:r>
    </w:p>
    <w:p w14:paraId="4B6530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（六）法定代表人、主要负责人或者实际控制人因严重违法违规造成长期护理保险基金重大损失或者严重不良社会影响，被禁止从事定点长护服务机构管理活动不满5年；</w:t>
      </w:r>
    </w:p>
    <w:p w14:paraId="1477E95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（七）基本医保定点服务协议处于中止期间</w:t>
      </w:r>
      <w:r>
        <w:rPr>
          <w:rFonts w:hint="eastAsia" w:ascii="Times New Roman" w:hAnsi="Times New Roman" w:eastAsia="仿宋_GB2312" w:cs="Times New Roman"/>
          <w:color w:val="000000"/>
          <w:sz w:val="32"/>
          <w:szCs w:val="32"/>
          <w:highlight w:val="none"/>
          <w:lang w:eastAsia="zh-CN"/>
        </w:rPr>
        <w:t>，或者近</w:t>
      </w:r>
      <w:r>
        <w:rPr>
          <w:rFonts w:hint="eastAsia" w:ascii="Times New Roman" w:hAnsi="Times New Roman" w:eastAsia="仿宋_GB2312" w:cs="Times New Roman"/>
          <w:color w:val="000000"/>
          <w:sz w:val="32"/>
          <w:szCs w:val="32"/>
          <w:highlight w:val="none"/>
          <w:lang w:val="en-US" w:eastAsia="zh-CN"/>
        </w:rPr>
        <w:t>2年内解除过医保定点协议；</w:t>
      </w:r>
    </w:p>
    <w:p w14:paraId="612FEBD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（八）法律法规和规章规定的其他不予受理的情形。</w:t>
      </w:r>
    </w:p>
    <w:p w14:paraId="5668E86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bookmarkStart w:id="2" w:name="OLE_LINK6"/>
      <w:r>
        <w:rPr>
          <w:rFonts w:hint="default" w:ascii="Times New Roman" w:hAnsi="Times New Roman" w:eastAsia="仿宋_GB2312" w:cs="Times New Roman"/>
          <w:color w:val="000000"/>
          <w:sz w:val="32"/>
          <w:szCs w:val="32"/>
          <w:highlight w:val="none"/>
        </w:rPr>
        <w:t>医疗保障</w:t>
      </w:r>
      <w:bookmarkEnd w:id="2"/>
      <w:r>
        <w:rPr>
          <w:rFonts w:hint="default" w:ascii="Times New Roman" w:hAnsi="Times New Roman" w:eastAsia="仿宋_GB2312" w:cs="Times New Roman"/>
          <w:color w:val="000000"/>
          <w:sz w:val="32"/>
          <w:szCs w:val="32"/>
          <w:highlight w:val="none"/>
        </w:rPr>
        <w:t>经办机构应当向社会公布签订长护协议的定点长护服务机构信息，包括名称、地址、联系电话、服务类型等信息。通过医疗保障信息平台</w:t>
      </w:r>
      <w:r>
        <w:rPr>
          <w:rFonts w:hint="eastAsia" w:ascii="Times New Roman" w:hAnsi="Times New Roman" w:eastAsia="仿宋_GB2312" w:cs="Times New Roman"/>
          <w:color w:val="000000"/>
          <w:sz w:val="32"/>
          <w:szCs w:val="32"/>
          <w:highlight w:val="none"/>
          <w:lang w:eastAsia="zh-CN"/>
        </w:rPr>
        <w:t>推动实现省内各</w:t>
      </w:r>
      <w:r>
        <w:rPr>
          <w:rFonts w:hint="default" w:ascii="Times New Roman" w:hAnsi="Times New Roman" w:eastAsia="仿宋_GB2312" w:cs="Times New Roman"/>
          <w:color w:val="000000"/>
          <w:sz w:val="32"/>
          <w:szCs w:val="32"/>
          <w:highlight w:val="none"/>
          <w:lang w:eastAsia="zh-CN"/>
        </w:rPr>
        <w:t>统筹区</w:t>
      </w:r>
      <w:r>
        <w:rPr>
          <w:rFonts w:hint="default" w:ascii="Times New Roman" w:hAnsi="Times New Roman" w:eastAsia="仿宋_GB2312" w:cs="Times New Roman"/>
          <w:color w:val="000000"/>
          <w:sz w:val="32"/>
          <w:szCs w:val="32"/>
          <w:highlight w:val="none"/>
        </w:rPr>
        <w:t>之间定点长护服务机构信息共享。</w:t>
      </w:r>
    </w:p>
    <w:p w14:paraId="6E6E51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color w:val="000000"/>
          <w:sz w:val="32"/>
          <w:szCs w:val="32"/>
          <w:highlight w:val="none"/>
        </w:rPr>
        <w:t>医疗保障经办机构组织指导定点长护服务机构公示并及时更新定点长护服务机构信息，包括：定点长护服务机构名称、代码、统一社会信用代码</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定点协议服务对象</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定点协议服务类型</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定点长护服务机构地址</w:t>
      </w:r>
      <w:r>
        <w:rPr>
          <w:rFonts w:hint="default" w:ascii="Times New Roman" w:hAnsi="Times New Roman" w:eastAsia="仿宋_GB2312" w:cs="Times New Roman"/>
          <w:color w:val="000000"/>
          <w:sz w:val="32"/>
          <w:szCs w:val="32"/>
          <w:highlight w:val="none"/>
          <w:lang w:val="en-US" w:eastAsia="zh-CN"/>
        </w:rPr>
        <w:t>等，</w:t>
      </w:r>
      <w:r>
        <w:rPr>
          <w:rFonts w:hint="default" w:ascii="Times New Roman" w:hAnsi="Times New Roman" w:eastAsia="仿宋_GB2312" w:cs="Times New Roman"/>
          <w:color w:val="000000"/>
          <w:sz w:val="32"/>
          <w:szCs w:val="32"/>
          <w:highlight w:val="none"/>
        </w:rPr>
        <w:t>并确保信息的及时性、准确性、规范性、完整性。</w:t>
      </w:r>
    </w:p>
    <w:p w14:paraId="273EA35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p>
    <w:p w14:paraId="1B01906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 xml:space="preserve">章  </w:t>
      </w:r>
      <w:r>
        <w:rPr>
          <w:rFonts w:hint="eastAsia" w:ascii="Times New Roman" w:hAnsi="Times New Roman" w:eastAsia="黑体" w:cs="Times New Roman"/>
          <w:color w:val="000000"/>
          <w:sz w:val="32"/>
          <w:szCs w:val="32"/>
          <w:highlight w:val="none"/>
          <w:lang w:eastAsia="zh-CN"/>
        </w:rPr>
        <w:t>运行</w:t>
      </w:r>
      <w:r>
        <w:rPr>
          <w:rFonts w:hint="default" w:ascii="Times New Roman" w:hAnsi="Times New Roman" w:eastAsia="黑体" w:cs="Times New Roman"/>
          <w:color w:val="000000"/>
          <w:sz w:val="32"/>
          <w:szCs w:val="32"/>
          <w:highlight w:val="none"/>
        </w:rPr>
        <w:t>管理</w:t>
      </w:r>
    </w:p>
    <w:p w14:paraId="5F219B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3282C0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十九</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定点长护服务机构具有为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合规长护服务后获得长期护理保险结算费用，提出变更、中止或者解除长护协议，要求医疗保障经办机构全面诚信履行协议，对做出的违约处理结果进行解释说明、陈述申辩与提请协调处理，对完善定点管理有关规定提出意见建议等权利。</w:t>
      </w:r>
    </w:p>
    <w:p w14:paraId="21FDA6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二十</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w:t>
      </w:r>
      <w:r>
        <w:rPr>
          <w:rFonts w:hint="eastAsia" w:ascii="Times New Roman" w:hAnsi="Times New Roman" w:eastAsia="仿宋_GB2312" w:cs="Times New Roman"/>
          <w:color w:val="000000"/>
          <w:sz w:val="32"/>
          <w:szCs w:val="32"/>
          <w:highlight w:val="none"/>
          <w:lang w:eastAsia="zh-CN"/>
        </w:rPr>
        <w:t>应当</w:t>
      </w:r>
      <w:r>
        <w:rPr>
          <w:rFonts w:hint="default" w:ascii="Times New Roman" w:hAnsi="Times New Roman" w:eastAsia="仿宋_GB2312" w:cs="Times New Roman"/>
          <w:color w:val="000000"/>
          <w:sz w:val="32"/>
          <w:szCs w:val="32"/>
          <w:highlight w:val="none"/>
        </w:rPr>
        <w:t>履行以下义务：</w:t>
      </w:r>
    </w:p>
    <w:p w14:paraId="02CB593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（一）应当与</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或者其监护人、委托代理人签订服务合同；</w:t>
      </w:r>
    </w:p>
    <w:p w14:paraId="09B1891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（二）应当核验</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的有效身份凭证，按照护理服务计划、行业规范等为</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提供护理服务，如实记录服务内容，并建立护理服务档案管理制度，按照“一人一档”的要求做好护理服务全过程记录、护理文书、服务档案等资料的留存归档；</w:t>
      </w:r>
    </w:p>
    <w:p w14:paraId="5D15D7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（三）应当制定服务流程和服务标准，确保护理服务一致性和规范性</w:t>
      </w:r>
      <w:r>
        <w:rPr>
          <w:rFonts w:hint="eastAsia" w:ascii="Times New Roman" w:hAnsi="Times New Roman" w:eastAsia="仿宋_GB2312" w:cs="Times New Roman"/>
          <w:color w:val="000000"/>
          <w:sz w:val="32"/>
          <w:szCs w:val="32"/>
          <w:highlight w:val="none"/>
          <w:lang w:eastAsia="zh-CN"/>
        </w:rPr>
        <w:t>，并向社会及失能人员公示，接受社会监督；</w:t>
      </w:r>
    </w:p>
    <w:p w14:paraId="599A25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（四）定点长护服务机构应当</w:t>
      </w:r>
      <w:r>
        <w:rPr>
          <w:rFonts w:hint="default" w:ascii="Times New Roman" w:hAnsi="Times New Roman" w:eastAsia="仿宋_GB2312" w:cs="Times New Roman"/>
          <w:color w:val="000000"/>
          <w:sz w:val="32"/>
          <w:szCs w:val="32"/>
          <w:highlight w:val="none"/>
          <w:lang w:eastAsia="zh-CN"/>
        </w:rPr>
        <w:t>与</w:t>
      </w:r>
      <w:r>
        <w:rPr>
          <w:rFonts w:hint="default" w:ascii="Times New Roman" w:hAnsi="Times New Roman" w:eastAsia="仿宋_GB2312" w:cs="Times New Roman"/>
          <w:color w:val="000000"/>
          <w:sz w:val="32"/>
          <w:szCs w:val="32"/>
          <w:highlight w:val="none"/>
        </w:rPr>
        <w:t>医保信息平台</w:t>
      </w:r>
      <w:r>
        <w:rPr>
          <w:rFonts w:hint="default" w:ascii="Times New Roman" w:hAnsi="Times New Roman" w:eastAsia="仿宋_GB2312" w:cs="Times New Roman"/>
          <w:color w:val="000000"/>
          <w:sz w:val="32"/>
          <w:szCs w:val="32"/>
          <w:highlight w:val="none"/>
          <w:lang w:eastAsia="zh-CN"/>
        </w:rPr>
        <w:t>对接</w:t>
      </w:r>
      <w:r>
        <w:rPr>
          <w:rFonts w:hint="default" w:ascii="Times New Roman" w:hAnsi="Times New Roman" w:eastAsia="仿宋_GB2312" w:cs="Times New Roman"/>
          <w:color w:val="000000"/>
          <w:sz w:val="32"/>
          <w:szCs w:val="32"/>
          <w:highlight w:val="none"/>
        </w:rPr>
        <w:t>，实现长期护理保险服务等数据信息的管理与传输</w:t>
      </w:r>
      <w:r>
        <w:rPr>
          <w:rFonts w:hint="default" w:ascii="Times New Roman" w:hAnsi="Times New Roman" w:eastAsia="仿宋_GB2312" w:cs="Times New Roman"/>
          <w:color w:val="000000"/>
          <w:sz w:val="32"/>
          <w:szCs w:val="32"/>
          <w:highlight w:val="none"/>
          <w:lang w:eastAsia="zh-CN"/>
        </w:rPr>
        <w:t>；</w:t>
      </w:r>
    </w:p>
    <w:p w14:paraId="3CDA561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发现</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失能状态与评估等级不符，或者</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死亡、住院、长期到</w:t>
      </w:r>
      <w:r>
        <w:rPr>
          <w:rFonts w:hint="default" w:ascii="Times New Roman" w:hAnsi="Times New Roman" w:eastAsia="仿宋_GB2312" w:cs="Times New Roman"/>
          <w:color w:val="000000"/>
          <w:sz w:val="32"/>
          <w:szCs w:val="32"/>
          <w:highlight w:val="none"/>
          <w:lang w:eastAsia="zh-CN"/>
        </w:rPr>
        <w:t>统筹区</w:t>
      </w:r>
      <w:r>
        <w:rPr>
          <w:rFonts w:hint="default" w:ascii="Times New Roman" w:hAnsi="Times New Roman" w:eastAsia="仿宋_GB2312" w:cs="Times New Roman"/>
          <w:color w:val="000000"/>
          <w:sz w:val="32"/>
          <w:szCs w:val="32"/>
          <w:highlight w:val="none"/>
        </w:rPr>
        <w:t>外居住等情况，应当及时向</w:t>
      </w:r>
      <w:r>
        <w:rPr>
          <w:rFonts w:hint="default" w:ascii="Times New Roman" w:hAnsi="Times New Roman" w:eastAsia="仿宋_GB2312" w:cs="Times New Roman"/>
          <w:color w:val="000000"/>
          <w:sz w:val="32"/>
          <w:szCs w:val="32"/>
          <w:highlight w:val="none"/>
          <w:lang w:eastAsia="zh-CN"/>
        </w:rPr>
        <w:t>医疗保障经办机构</w:t>
      </w:r>
      <w:r>
        <w:rPr>
          <w:rFonts w:hint="default" w:ascii="Times New Roman" w:hAnsi="Times New Roman" w:eastAsia="仿宋_GB2312" w:cs="Times New Roman"/>
          <w:color w:val="000000"/>
          <w:sz w:val="32"/>
          <w:szCs w:val="32"/>
          <w:highlight w:val="none"/>
        </w:rPr>
        <w:t>报告；</w:t>
      </w:r>
    </w:p>
    <w:p w14:paraId="3A809B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rPr>
        <w:t>）应当及时维护机构、人员等编码信息，对护理服务人员实行实名制管理，强化技能培训和职业道德教育，规范服务行为，提高服务质量，建立护理服务人员动态管理机制和工作质量考核评价体系；</w:t>
      </w:r>
    </w:p>
    <w:p w14:paraId="6402360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七</w:t>
      </w:r>
      <w:r>
        <w:rPr>
          <w:rFonts w:hint="default" w:ascii="Times New Roman" w:hAnsi="Times New Roman" w:eastAsia="仿宋_GB2312" w:cs="Times New Roman"/>
          <w:color w:val="000000"/>
          <w:sz w:val="32"/>
          <w:szCs w:val="32"/>
          <w:highlight w:val="none"/>
        </w:rPr>
        <w:t>）应当自觉加强行业自律，严格执行国家</w:t>
      </w:r>
      <w:r>
        <w:rPr>
          <w:rFonts w:hint="eastAsia" w:ascii="Times New Roman" w:hAnsi="Times New Roman" w:eastAsia="仿宋_GB2312" w:cs="Times New Roman"/>
          <w:color w:val="000000"/>
          <w:sz w:val="32"/>
          <w:szCs w:val="32"/>
          <w:highlight w:val="none"/>
          <w:lang w:val="en-US" w:eastAsia="zh-CN"/>
        </w:rPr>
        <w:t>及省市</w:t>
      </w:r>
      <w:r>
        <w:rPr>
          <w:rFonts w:hint="default" w:ascii="Times New Roman" w:hAnsi="Times New Roman" w:eastAsia="仿宋_GB2312" w:cs="Times New Roman"/>
          <w:color w:val="000000"/>
          <w:sz w:val="32"/>
          <w:szCs w:val="32"/>
          <w:highlight w:val="none"/>
        </w:rPr>
        <w:t>关于长期护理服务的收费和价格政策</w:t>
      </w:r>
      <w:r>
        <w:rPr>
          <w:rFonts w:hint="default" w:ascii="Times New Roman" w:hAnsi="Times New Roman" w:eastAsia="仿宋_GB2312" w:cs="Times New Roman"/>
          <w:color w:val="000000"/>
          <w:sz w:val="32"/>
          <w:szCs w:val="32"/>
          <w:highlight w:val="none"/>
          <w:lang w:eastAsia="zh-CN"/>
        </w:rPr>
        <w:t>以及相关协议约定</w:t>
      </w:r>
      <w:r>
        <w:rPr>
          <w:rFonts w:hint="default" w:ascii="Times New Roman" w:hAnsi="Times New Roman" w:eastAsia="仿宋_GB2312" w:cs="Times New Roman"/>
          <w:color w:val="000000"/>
          <w:sz w:val="32"/>
          <w:szCs w:val="32"/>
          <w:highlight w:val="none"/>
        </w:rPr>
        <w:t>，全面实行收费公示和费用清单制度。医疗护理服务价格</w:t>
      </w:r>
      <w:r>
        <w:rPr>
          <w:rFonts w:hint="eastAsia" w:ascii="Times New Roman" w:hAnsi="Times New Roman" w:eastAsia="仿宋_GB2312" w:cs="Times New Roman"/>
          <w:color w:val="000000"/>
          <w:sz w:val="32"/>
          <w:szCs w:val="32"/>
          <w:highlight w:val="none"/>
          <w:lang w:eastAsia="zh-CN"/>
        </w:rPr>
        <w:t>可</w:t>
      </w:r>
      <w:r>
        <w:rPr>
          <w:rFonts w:hint="default" w:ascii="Times New Roman" w:hAnsi="Times New Roman" w:eastAsia="仿宋_GB2312" w:cs="Times New Roman"/>
          <w:color w:val="000000"/>
          <w:sz w:val="32"/>
          <w:szCs w:val="32"/>
          <w:highlight w:val="none"/>
        </w:rPr>
        <w:t>参照</w:t>
      </w:r>
      <w:r>
        <w:rPr>
          <w:rFonts w:hint="eastAsia" w:ascii="Times New Roman" w:hAnsi="Times New Roman" w:eastAsia="仿宋_GB2312" w:cs="Times New Roman"/>
          <w:color w:val="000000"/>
          <w:sz w:val="32"/>
          <w:szCs w:val="32"/>
          <w:highlight w:val="none"/>
          <w:lang w:eastAsia="zh-CN"/>
        </w:rPr>
        <w:t>或低于</w:t>
      </w:r>
      <w:r>
        <w:rPr>
          <w:rFonts w:hint="default" w:ascii="Times New Roman" w:hAnsi="Times New Roman" w:eastAsia="仿宋_GB2312" w:cs="Times New Roman"/>
          <w:color w:val="000000"/>
          <w:sz w:val="32"/>
          <w:szCs w:val="32"/>
          <w:highlight w:val="none"/>
        </w:rPr>
        <w:t>当地定点医疗机构医疗服务（项目名称、项目内涵、计价单位、收费标准等）价格。生活照护服务可以由定点长护服务机构按照公平合理、诚实守信、质价相符的原则确定收费价格，价格具有公允性，同行同业态比价具有经济性优势；服务价格</w:t>
      </w:r>
      <w:r>
        <w:rPr>
          <w:rFonts w:hint="eastAsia" w:ascii="Times New Roman" w:hAnsi="Times New Roman" w:eastAsia="仿宋_GB2312" w:cs="Times New Roman"/>
          <w:color w:val="000000"/>
          <w:sz w:val="32"/>
          <w:szCs w:val="32"/>
          <w:highlight w:val="none"/>
          <w:lang w:eastAsia="zh-CN"/>
        </w:rPr>
        <w:t>应</w:t>
      </w:r>
      <w:r>
        <w:rPr>
          <w:rFonts w:hint="default" w:ascii="Times New Roman" w:hAnsi="Times New Roman" w:eastAsia="仿宋_GB2312" w:cs="Times New Roman"/>
          <w:color w:val="000000"/>
          <w:sz w:val="32"/>
          <w:szCs w:val="32"/>
          <w:highlight w:val="none"/>
          <w:lang w:val="en-US" w:eastAsia="zh-CN"/>
        </w:rPr>
        <w:t>符合协议规定</w:t>
      </w:r>
      <w:r>
        <w:rPr>
          <w:rFonts w:hint="eastAsia"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rPr>
        <w:t>向医疗保障经办机构备案</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不能与同行同业态同类服务的平均价格差异过大</w:t>
      </w:r>
      <w:r>
        <w:rPr>
          <w:rFonts w:hint="default" w:ascii="Times New Roman" w:hAnsi="Times New Roman" w:eastAsia="仿宋_GB2312" w:cs="Times New Roman"/>
          <w:color w:val="000000"/>
          <w:sz w:val="32"/>
          <w:szCs w:val="32"/>
          <w:highlight w:val="none"/>
          <w:lang w:val="en-US" w:eastAsia="zh-CN"/>
        </w:rPr>
        <w:t>；</w:t>
      </w:r>
    </w:p>
    <w:p w14:paraId="1D889C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八</w:t>
      </w:r>
      <w:r>
        <w:rPr>
          <w:rFonts w:hint="default" w:ascii="Times New Roman" w:hAnsi="Times New Roman" w:eastAsia="仿宋_GB2312" w:cs="Times New Roman"/>
          <w:color w:val="000000"/>
          <w:sz w:val="32"/>
          <w:szCs w:val="32"/>
          <w:highlight w:val="none"/>
        </w:rPr>
        <w:t>）应当配合医疗保障部门做好长期护理服务价格、用量等监测工作；</w:t>
      </w:r>
    </w:p>
    <w:p w14:paraId="1EA1C74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九</w:t>
      </w:r>
      <w:r>
        <w:rPr>
          <w:rFonts w:hint="default" w:ascii="Times New Roman" w:hAnsi="Times New Roman" w:eastAsia="仿宋_GB2312" w:cs="Times New Roman"/>
          <w:color w:val="000000"/>
          <w:sz w:val="32"/>
          <w:szCs w:val="32"/>
          <w:highlight w:val="none"/>
        </w:rPr>
        <w:t>）应当按规定悬挂</w:t>
      </w:r>
      <w:r>
        <w:rPr>
          <w:rFonts w:hint="eastAsia" w:ascii="Times New Roman" w:hAnsi="Times New Roman" w:eastAsia="仿宋_GB2312" w:cs="Times New Roman"/>
          <w:color w:val="000000"/>
          <w:sz w:val="32"/>
          <w:szCs w:val="32"/>
          <w:highlight w:val="none"/>
          <w:lang w:eastAsia="zh-CN"/>
        </w:rPr>
        <w:t>辽宁省</w:t>
      </w:r>
      <w:r>
        <w:rPr>
          <w:rFonts w:hint="default" w:ascii="Times New Roman" w:hAnsi="Times New Roman" w:eastAsia="仿宋_GB2312" w:cs="Times New Roman"/>
          <w:color w:val="000000"/>
          <w:sz w:val="32"/>
          <w:szCs w:val="32"/>
          <w:highlight w:val="none"/>
        </w:rPr>
        <w:t>统一的定点标识。通过网站和公众服务号等渠道公开发布长护服务信息，通过线下张贴公示、主动告知患者等方式公布长护服务对象和服务类型等；</w:t>
      </w:r>
    </w:p>
    <w:p w14:paraId="082CC0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十</w:t>
      </w:r>
      <w:r>
        <w:rPr>
          <w:rFonts w:hint="default" w:ascii="Times New Roman" w:hAnsi="Times New Roman" w:eastAsia="仿宋_GB2312" w:cs="Times New Roman"/>
          <w:color w:val="000000"/>
          <w:sz w:val="32"/>
          <w:szCs w:val="32"/>
          <w:highlight w:val="none"/>
        </w:rPr>
        <w:t>）应当参加医疗保障行政部门或者经办机构组织的长期护理保险</w:t>
      </w:r>
      <w:r>
        <w:rPr>
          <w:rFonts w:hint="eastAsia" w:ascii="Times New Roman" w:hAnsi="Times New Roman" w:eastAsia="仿宋_GB2312" w:cs="Times New Roman"/>
          <w:color w:val="000000"/>
          <w:sz w:val="32"/>
          <w:szCs w:val="32"/>
          <w:highlight w:val="none"/>
          <w:lang w:eastAsia="zh-CN"/>
        </w:rPr>
        <w:t>业务</w:t>
      </w:r>
      <w:r>
        <w:rPr>
          <w:rFonts w:hint="default" w:ascii="Times New Roman" w:hAnsi="Times New Roman" w:eastAsia="仿宋_GB2312" w:cs="Times New Roman"/>
          <w:color w:val="000000"/>
          <w:sz w:val="32"/>
          <w:szCs w:val="32"/>
          <w:highlight w:val="none"/>
        </w:rPr>
        <w:t>相关宣传和培训，同时</w:t>
      </w:r>
      <w:bookmarkStart w:id="3" w:name="OLE_LINK9"/>
      <w:r>
        <w:rPr>
          <w:rFonts w:hint="default" w:ascii="Times New Roman" w:hAnsi="Times New Roman" w:eastAsia="仿宋_GB2312" w:cs="Times New Roman"/>
          <w:color w:val="000000"/>
          <w:sz w:val="32"/>
          <w:szCs w:val="32"/>
          <w:highlight w:val="none"/>
        </w:rPr>
        <w:t>及时组织开展本单位长期护理保险</w:t>
      </w:r>
      <w:bookmarkEnd w:id="3"/>
      <w:r>
        <w:rPr>
          <w:rFonts w:hint="eastAsia" w:ascii="Times New Roman" w:hAnsi="Times New Roman" w:eastAsia="仿宋_GB2312" w:cs="Times New Roman"/>
          <w:color w:val="000000"/>
          <w:sz w:val="32"/>
          <w:szCs w:val="32"/>
          <w:highlight w:val="none"/>
          <w:lang w:eastAsia="zh-CN"/>
        </w:rPr>
        <w:t>相关</w:t>
      </w:r>
      <w:r>
        <w:rPr>
          <w:rFonts w:hint="default" w:ascii="Times New Roman" w:hAnsi="Times New Roman" w:eastAsia="仿宋_GB2312" w:cs="Times New Roman"/>
          <w:color w:val="000000"/>
          <w:sz w:val="32"/>
          <w:szCs w:val="32"/>
          <w:highlight w:val="none"/>
        </w:rPr>
        <w:t>业务培训；</w:t>
      </w:r>
    </w:p>
    <w:p w14:paraId="418C4FC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rPr>
        <w:t>）应当配合医疗保障经办机构开展长期护理保险费用审核、服务质量检查、绩效考核等工作，及时向医疗保障行政部门提供长期护理保险基金使用监督管理、协议管理等所需信息；</w:t>
      </w:r>
    </w:p>
    <w:p w14:paraId="40B563D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default"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rPr>
        <w:t>）应当按规定向医疗保障经办机构据实传送长期护理保险相关全量数据信息，</w:t>
      </w:r>
      <w:r>
        <w:rPr>
          <w:rFonts w:hint="default" w:ascii="Times New Roman" w:hAnsi="Times New Roman" w:eastAsia="仿宋_GB2312" w:cs="Times New Roman"/>
          <w:sz w:val="32"/>
          <w:szCs w:val="32"/>
          <w:highlight w:val="none"/>
          <w:lang w:val="en-US" w:eastAsia="zh-CN"/>
        </w:rPr>
        <w:t>原则上应每日进行结算账目比对</w:t>
      </w:r>
      <w:r>
        <w:rPr>
          <w:rFonts w:hint="default" w:ascii="Times New Roman" w:hAnsi="Times New Roman" w:eastAsia="仿宋_GB2312" w:cs="Times New Roman"/>
          <w:color w:val="000000"/>
          <w:sz w:val="32"/>
          <w:szCs w:val="32"/>
          <w:highlight w:val="none"/>
        </w:rPr>
        <w:t>并动态更新数据，确保真实准确；</w:t>
      </w:r>
    </w:p>
    <w:p w14:paraId="314C192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）应当在法律法规规定的目的和范围内收集、使用数据信息，遵守数据信息安全有关法律法规制度，保护</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隐私。</w:t>
      </w:r>
    </w:p>
    <w:p w14:paraId="634E114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二十一</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仿宋_GB2312" w:cs="Times New Roman"/>
          <w:color w:val="000000"/>
          <w:sz w:val="32"/>
          <w:szCs w:val="32"/>
          <w:highlight w:val="none"/>
        </w:rPr>
        <w:t xml:space="preserve"> 定点长护服务机构应</w:t>
      </w:r>
      <w:r>
        <w:rPr>
          <w:rFonts w:hint="eastAsia" w:ascii="Times New Roman" w:hAnsi="Times New Roman" w:eastAsia="仿宋_GB2312" w:cs="Times New Roman"/>
          <w:color w:val="000000"/>
          <w:sz w:val="32"/>
          <w:szCs w:val="32"/>
          <w:highlight w:val="none"/>
          <w:lang w:eastAsia="zh-CN"/>
        </w:rPr>
        <w:t>当</w:t>
      </w:r>
      <w:r>
        <w:rPr>
          <w:rFonts w:hint="default" w:ascii="Times New Roman" w:hAnsi="Times New Roman" w:eastAsia="仿宋_GB2312" w:cs="Times New Roman"/>
          <w:color w:val="000000"/>
          <w:sz w:val="32"/>
          <w:szCs w:val="32"/>
          <w:highlight w:val="none"/>
        </w:rPr>
        <w:t>按以下要求，规范护理服务和收费行为：</w:t>
      </w:r>
    </w:p>
    <w:p w14:paraId="55C0889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（一）设立管理部门，配备专（兼）职管理人员，建立各项内部管理制度，制定统一的服务流程和服务标准，规范护理服务行为</w:t>
      </w:r>
      <w:r>
        <w:rPr>
          <w:rFonts w:hint="eastAsia" w:ascii="Times New Roman" w:hAnsi="Times New Roman" w:eastAsia="仿宋_GB2312" w:cs="Times New Roman"/>
          <w:color w:val="000000"/>
          <w:sz w:val="32"/>
          <w:szCs w:val="32"/>
          <w:highlight w:val="none"/>
          <w:lang w:eastAsia="zh-CN"/>
        </w:rPr>
        <w:t>；护理服务人员配备应持续符合定点准入要求的相关标准；</w:t>
      </w:r>
      <w:r>
        <w:rPr>
          <w:rFonts w:hint="default" w:ascii="Times New Roman" w:hAnsi="Times New Roman" w:eastAsia="仿宋_GB2312" w:cs="Times New Roman"/>
          <w:color w:val="000000"/>
          <w:sz w:val="32"/>
          <w:szCs w:val="32"/>
          <w:highlight w:val="none"/>
        </w:rPr>
        <w:t>护理服务项目与基本服务要求应符合国家和辽宁省相关规定，</w:t>
      </w:r>
      <w:r>
        <w:rPr>
          <w:rFonts w:hint="eastAsia" w:ascii="Times New Roman" w:hAnsi="Times New Roman" w:eastAsia="仿宋_GB2312" w:cs="Times New Roman"/>
          <w:color w:val="000000"/>
          <w:sz w:val="32"/>
          <w:szCs w:val="32"/>
          <w:highlight w:val="none"/>
          <w:lang w:eastAsia="zh-CN"/>
        </w:rPr>
        <w:t>执行护理服务规范，</w:t>
      </w:r>
      <w:r>
        <w:rPr>
          <w:rFonts w:hint="default" w:ascii="Times New Roman" w:hAnsi="Times New Roman" w:eastAsia="仿宋_GB2312" w:cs="Times New Roman"/>
          <w:color w:val="000000"/>
          <w:sz w:val="32"/>
          <w:szCs w:val="32"/>
          <w:highlight w:val="none"/>
        </w:rPr>
        <w:t>护理服务</w:t>
      </w:r>
      <w:r>
        <w:rPr>
          <w:rFonts w:hint="eastAsia" w:ascii="Times New Roman" w:hAnsi="Times New Roman" w:eastAsia="仿宋_GB2312" w:cs="Times New Roman"/>
          <w:color w:val="000000"/>
          <w:sz w:val="32"/>
          <w:szCs w:val="32"/>
          <w:highlight w:val="none"/>
          <w:lang w:eastAsia="zh-CN"/>
        </w:rPr>
        <w:t>人员</w:t>
      </w:r>
      <w:r>
        <w:rPr>
          <w:rFonts w:hint="default" w:ascii="Times New Roman" w:hAnsi="Times New Roman" w:eastAsia="仿宋_GB2312" w:cs="Times New Roman"/>
          <w:color w:val="auto"/>
          <w:sz w:val="32"/>
          <w:szCs w:val="32"/>
          <w:highlight w:val="none"/>
          <w:lang w:eastAsia="zh-CN"/>
        </w:rPr>
        <w:t>应每年至少组织开展（或参</w:t>
      </w:r>
      <w:r>
        <w:rPr>
          <w:rFonts w:hint="default" w:ascii="Times New Roman" w:hAnsi="Times New Roman" w:eastAsia="仿宋_GB2312" w:cs="Times New Roman"/>
          <w:color w:val="auto"/>
          <w:sz w:val="32"/>
          <w:szCs w:val="32"/>
          <w:highlight w:val="none"/>
          <w:lang w:val="en-US" w:eastAsia="zh-CN"/>
        </w:rPr>
        <w:t>加</w:t>
      </w:r>
      <w:r>
        <w:rPr>
          <w:rFonts w:hint="default" w:ascii="Times New Roman" w:hAnsi="Times New Roman" w:eastAsia="仿宋_GB2312" w:cs="Times New Roman"/>
          <w:color w:val="auto"/>
          <w:sz w:val="32"/>
          <w:szCs w:val="32"/>
          <w:highlight w:val="none"/>
          <w:lang w:eastAsia="zh-CN"/>
        </w:rPr>
        <w:t>）一次照护技能提升培</w:t>
      </w:r>
      <w:r>
        <w:rPr>
          <w:rFonts w:hint="default" w:ascii="Times New Roman" w:hAnsi="Times New Roman" w:eastAsia="仿宋_GB2312" w:cs="Times New Roman"/>
          <w:color w:val="000000"/>
          <w:sz w:val="32"/>
          <w:szCs w:val="32"/>
          <w:highlight w:val="none"/>
          <w:lang w:eastAsia="zh-CN"/>
        </w:rPr>
        <w:t>训</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医疗保障经办机构应做好护理服务人员登记管理，将其纳入考核内容。</w:t>
      </w:r>
    </w:p>
    <w:p w14:paraId="50EDE51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承担机构护理服务的，应当在相对独立区域设置有明显标志的长期护理服务专区（病房），并在长期护理服务专区（病房）提供24小时无间断服务；提供居家护理的，应当按规定定期上门提供护理服务，每次实际上门服务时间不少于60分钟（其中提供医疗护理服务的，每次不少于30分钟），</w:t>
      </w:r>
      <w:r>
        <w:rPr>
          <w:rFonts w:hint="eastAsia" w:ascii="Times New Roman" w:hAnsi="Times New Roman" w:eastAsia="仿宋_GB2312" w:cs="Times New Roman"/>
          <w:color w:val="000000"/>
          <w:sz w:val="32"/>
          <w:szCs w:val="32"/>
          <w:highlight w:val="none"/>
          <w:lang w:eastAsia="zh-CN"/>
        </w:rPr>
        <w:t>有条件的应达到</w:t>
      </w:r>
      <w:r>
        <w:rPr>
          <w:rFonts w:hint="eastAsia" w:ascii="Times New Roman" w:hAnsi="Times New Roman" w:eastAsia="仿宋_GB2312" w:cs="Times New Roman"/>
          <w:color w:val="000000"/>
          <w:sz w:val="32"/>
          <w:szCs w:val="32"/>
          <w:highlight w:val="none"/>
          <w:lang w:val="en-US" w:eastAsia="zh-CN"/>
        </w:rPr>
        <w:t>90分钟以上；</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在非定点长护服务机构及非长期护理服务专区（病房）发生的相关护理服务费用，</w:t>
      </w:r>
      <w:r>
        <w:rPr>
          <w:rFonts w:hint="eastAsia" w:ascii="Times New Roman" w:hAnsi="Times New Roman" w:eastAsia="仿宋_GB2312" w:cs="Times New Roman"/>
          <w:color w:val="000000"/>
          <w:sz w:val="32"/>
          <w:szCs w:val="32"/>
          <w:highlight w:val="none"/>
          <w:lang w:eastAsia="zh-CN"/>
        </w:rPr>
        <w:t>以及住院医疗期间发生的护理服务费用，</w:t>
      </w:r>
      <w:r>
        <w:rPr>
          <w:rFonts w:hint="default" w:ascii="Times New Roman" w:hAnsi="Times New Roman" w:eastAsia="仿宋_GB2312" w:cs="Times New Roman"/>
          <w:color w:val="000000"/>
          <w:sz w:val="32"/>
          <w:szCs w:val="32"/>
          <w:highlight w:val="none"/>
        </w:rPr>
        <w:t>长期护理保险基金不予支付；</w:t>
      </w:r>
    </w:p>
    <w:p w14:paraId="7B464C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（三）应按照长期护理保险待遇标准收取个人应当分担的费用，个人分担的护理服务费用按月缴纳。除</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或其家属要求外，原则上不能一次性提前收取1个月以上的个人需分担的护理保险服务费用。非长期护理保险保障范围内的服务费用收取，由定点长护服务机构与</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协商确定；</w:t>
      </w:r>
    </w:p>
    <w:p w14:paraId="1C31D4D9">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w:t>
      </w:r>
      <w:r>
        <w:rPr>
          <w:rFonts w:hint="default" w:ascii="Times New Roman" w:hAnsi="Times New Roman" w:eastAsia="仿宋_GB2312" w:cs="Times New Roman"/>
          <w:b w:val="0"/>
          <w:bCs w:val="0"/>
          <w:color w:val="000000"/>
          <w:kern w:val="2"/>
          <w:sz w:val="32"/>
          <w:szCs w:val="32"/>
          <w:highlight w:val="none"/>
          <w:lang w:val="en-US" w:eastAsia="zh-CN" w:bidi="ar-SA"/>
        </w:rPr>
        <w:t>出现下列情形时，定点长护服务机构应当及时与</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或者其监护人、委托代理人结算护理费用：</w:t>
      </w:r>
    </w:p>
    <w:p w14:paraId="7F27B9E7">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1.</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停止接受定点长护服务机构的长期护理服务的；</w:t>
      </w:r>
    </w:p>
    <w:p w14:paraId="5C50EA48">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2.</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因中断或者终止参保，不再享受长期护理保险待遇的；</w:t>
      </w:r>
    </w:p>
    <w:p w14:paraId="3C3774E4">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3.其他长期护理保险基金不予支付的。</w:t>
      </w:r>
    </w:p>
    <w:p w14:paraId="33E43A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）不得重复、分解收取护理服务费用，或者收费价格高于公示价格，向</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提供长期护理保险保障范围外的服务事项应当事先征得</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或者其监护人、委托代理人书面同意，不得实行不公平、歧视性高价，同一项目收费价格不得高于非</w:t>
      </w:r>
      <w:r>
        <w:rPr>
          <w:rFonts w:hint="eastAsia" w:ascii="Times New Roman" w:hAnsi="Times New Roman" w:eastAsia="仿宋_GB2312" w:cs="Times New Roman"/>
          <w:color w:val="000000"/>
          <w:sz w:val="32"/>
          <w:szCs w:val="32"/>
          <w:highlight w:val="none"/>
          <w:lang w:eastAsia="zh-CN"/>
        </w:rPr>
        <w:t>长期护理保险参保人员</w:t>
      </w:r>
      <w:r>
        <w:rPr>
          <w:rFonts w:hint="default" w:ascii="Times New Roman" w:hAnsi="Times New Roman" w:eastAsia="仿宋_GB2312" w:cs="Times New Roman"/>
          <w:color w:val="000000"/>
          <w:sz w:val="32"/>
          <w:szCs w:val="32"/>
          <w:highlight w:val="none"/>
        </w:rPr>
        <w:t>收费价格；</w:t>
      </w:r>
    </w:p>
    <w:p w14:paraId="7FE7154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）应当检查本单位长期护理保险基金使用情况，</w:t>
      </w:r>
      <w:r>
        <w:rPr>
          <w:rFonts w:hint="eastAsia" w:ascii="Times New Roman" w:hAnsi="Times New Roman" w:eastAsia="仿宋_GB2312" w:cs="Times New Roman"/>
          <w:color w:val="000000"/>
          <w:sz w:val="32"/>
          <w:szCs w:val="32"/>
          <w:highlight w:val="none"/>
          <w:lang w:val="en-US" w:eastAsia="zh-CN"/>
        </w:rPr>
        <w:t>及时纠正不规范使用基金的行为，</w:t>
      </w:r>
      <w:r>
        <w:rPr>
          <w:rFonts w:hint="default" w:ascii="Times New Roman" w:hAnsi="Times New Roman" w:eastAsia="仿宋_GB2312" w:cs="Times New Roman"/>
          <w:color w:val="000000"/>
          <w:sz w:val="32"/>
          <w:szCs w:val="32"/>
          <w:highlight w:val="none"/>
        </w:rPr>
        <w:t>按规定进行结算申报，确保结算真实合规，不得为其他长护服务机构或其服务对象提供结算。</w:t>
      </w:r>
    </w:p>
    <w:p w14:paraId="6656C478">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textAlignment w:val="auto"/>
        <w:rPr>
          <w:rFonts w:hint="default" w:ascii="Times New Roman" w:hAnsi="Times New Roman"/>
          <w:sz w:val="32"/>
          <w:szCs w:val="32"/>
          <w:highlight w:val="none"/>
        </w:rPr>
      </w:pPr>
    </w:p>
    <w:p w14:paraId="7E08C4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eastAsia" w:eastAsia="黑体" w:cs="Times New Roman"/>
          <w:color w:val="000000"/>
          <w:sz w:val="32"/>
          <w:szCs w:val="32"/>
          <w:highlight w:val="none"/>
          <w:lang w:val="en-US" w:eastAsia="zh-CN"/>
        </w:rPr>
        <w:t xml:space="preserve">第六章  </w:t>
      </w:r>
      <w:r>
        <w:rPr>
          <w:rFonts w:hint="eastAsia" w:ascii="Times New Roman" w:hAnsi="Times New Roman" w:eastAsia="黑体" w:cs="Times New Roman"/>
          <w:color w:val="000000"/>
          <w:sz w:val="32"/>
          <w:szCs w:val="32"/>
          <w:highlight w:val="none"/>
          <w:lang w:val="en-US" w:eastAsia="zh-CN"/>
        </w:rPr>
        <w:t>服务管理</w:t>
      </w:r>
    </w:p>
    <w:p w14:paraId="38584574">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320" w:firstLineChars="100"/>
        <w:jc w:val="both"/>
        <w:textAlignment w:val="auto"/>
        <w:rPr>
          <w:rFonts w:hint="default" w:ascii="Times New Roman" w:hAnsi="Times New Roman" w:eastAsia="黑体" w:cs="Times New Roman"/>
          <w:b w:val="0"/>
          <w:bCs w:val="0"/>
          <w:color w:val="000000"/>
          <w:sz w:val="32"/>
          <w:szCs w:val="32"/>
          <w:highlight w:val="none"/>
        </w:rPr>
      </w:pPr>
      <w:bookmarkStart w:id="4" w:name="OLE_LINK11"/>
      <w:bookmarkStart w:id="5" w:name="OLE_LINK5"/>
    </w:p>
    <w:p w14:paraId="0370685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rPr>
      </w:pPr>
      <w:r>
        <w:rPr>
          <w:rFonts w:hint="default" w:ascii="Times New Roman" w:hAnsi="Times New Roman" w:eastAsia="黑体" w:cs="Times New Roman"/>
          <w:b w:val="0"/>
          <w:bCs w:val="0"/>
          <w:color w:val="000000"/>
          <w:sz w:val="32"/>
          <w:szCs w:val="32"/>
          <w:highlight w:val="none"/>
        </w:rPr>
        <w:t>第</w:t>
      </w:r>
      <w:r>
        <w:rPr>
          <w:rFonts w:hint="eastAsia" w:eastAsia="黑体" w:cs="Times New Roman"/>
          <w:b w:val="0"/>
          <w:bCs w:val="0"/>
          <w:color w:val="000000"/>
          <w:sz w:val="32"/>
          <w:szCs w:val="32"/>
          <w:highlight w:val="none"/>
          <w:lang w:eastAsia="zh-CN"/>
        </w:rPr>
        <w:t>二十二</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b w:val="0"/>
          <w:bCs w:val="0"/>
          <w:color w:val="000000"/>
          <w:kern w:val="2"/>
          <w:sz w:val="32"/>
          <w:szCs w:val="32"/>
          <w:highlight w:val="none"/>
        </w:rPr>
        <w:t>医疗保障部门可按照规定通过公开招标等方式选择第三方机构等社会力量</w:t>
      </w:r>
      <w:r>
        <w:rPr>
          <w:rFonts w:hint="default" w:ascii="Times New Roman" w:hAnsi="Times New Roman" w:eastAsia="仿宋_GB2312" w:cs="Times New Roman"/>
          <w:b w:val="0"/>
          <w:bCs w:val="0"/>
          <w:strike w:val="0"/>
          <w:dstrike w:val="0"/>
          <w:color w:val="000000"/>
          <w:kern w:val="2"/>
          <w:sz w:val="32"/>
          <w:szCs w:val="32"/>
          <w:highlight w:val="none"/>
        </w:rPr>
        <w:t>，</w:t>
      </w:r>
      <w:r>
        <w:rPr>
          <w:rFonts w:hint="default" w:ascii="Times New Roman" w:hAnsi="Times New Roman" w:eastAsia="仿宋_GB2312" w:cs="Times New Roman"/>
          <w:b w:val="0"/>
          <w:bCs w:val="0"/>
          <w:color w:val="000000"/>
          <w:kern w:val="2"/>
          <w:sz w:val="32"/>
          <w:szCs w:val="32"/>
          <w:highlight w:val="none"/>
        </w:rPr>
        <w:t>参与长期护理保险业务的经办</w:t>
      </w:r>
      <w:r>
        <w:rPr>
          <w:rFonts w:hint="eastAsia" w:ascii="Times New Roman" w:hAnsi="Times New Roman" w:eastAsia="仿宋_GB2312" w:cs="Times New Roman"/>
          <w:b w:val="0"/>
          <w:bCs w:val="0"/>
          <w:color w:val="000000"/>
          <w:kern w:val="2"/>
          <w:sz w:val="32"/>
          <w:szCs w:val="32"/>
          <w:highlight w:val="none"/>
          <w:lang w:eastAsia="zh-CN"/>
        </w:rPr>
        <w:t>服务</w:t>
      </w:r>
      <w:r>
        <w:rPr>
          <w:rFonts w:hint="default" w:ascii="Times New Roman" w:hAnsi="Times New Roman" w:eastAsia="仿宋_GB2312" w:cs="Times New Roman"/>
          <w:b w:val="0"/>
          <w:bCs w:val="0"/>
          <w:color w:val="000000"/>
          <w:kern w:val="2"/>
          <w:sz w:val="32"/>
          <w:szCs w:val="32"/>
          <w:highlight w:val="none"/>
        </w:rPr>
        <w:t>，</w:t>
      </w:r>
      <w:bookmarkEnd w:id="4"/>
      <w:r>
        <w:rPr>
          <w:rFonts w:hint="default" w:ascii="Times New Roman" w:hAnsi="Times New Roman" w:eastAsia="仿宋_GB2312" w:cs="Times New Roman"/>
          <w:b w:val="0"/>
          <w:bCs w:val="0"/>
          <w:color w:val="000000"/>
          <w:kern w:val="2"/>
          <w:sz w:val="32"/>
          <w:szCs w:val="32"/>
          <w:highlight w:val="none"/>
        </w:rPr>
        <w:t>由医疗保障经办机构与第三方机构签订合同或服务协议，明确服务内容、责任、考核等</w:t>
      </w:r>
      <w:r>
        <w:rPr>
          <w:rFonts w:hint="eastAsia" w:ascii="Times New Roman" w:hAnsi="Times New Roman" w:eastAsia="仿宋_GB2312" w:cs="Times New Roman"/>
          <w:b w:val="0"/>
          <w:bCs w:val="0"/>
          <w:color w:val="000000"/>
          <w:kern w:val="2"/>
          <w:sz w:val="32"/>
          <w:szCs w:val="32"/>
          <w:highlight w:val="none"/>
          <w:lang w:eastAsia="zh-CN"/>
        </w:rPr>
        <w:t>，并对第三方机构的退出明确管理措施和应对办法。</w:t>
      </w:r>
      <w:r>
        <w:rPr>
          <w:rFonts w:hint="default" w:ascii="Times New Roman" w:hAnsi="Times New Roman" w:eastAsia="仿宋_GB2312" w:cs="Times New Roman"/>
          <w:b w:val="0"/>
          <w:bCs w:val="0"/>
          <w:color w:val="000000"/>
          <w:kern w:val="2"/>
          <w:sz w:val="32"/>
          <w:szCs w:val="32"/>
          <w:highlight w:val="none"/>
        </w:rPr>
        <w:t>第三方机构按照要求提供专业服务并收取合理服务费用。</w:t>
      </w:r>
      <w:r>
        <w:rPr>
          <w:rFonts w:hint="eastAsia" w:ascii="Times New Roman" w:hAnsi="Times New Roman" w:eastAsia="仿宋_GB2312" w:cs="Times New Roman"/>
          <w:b w:val="0"/>
          <w:bCs w:val="0"/>
          <w:color w:val="000000"/>
          <w:kern w:val="2"/>
          <w:sz w:val="32"/>
          <w:szCs w:val="32"/>
          <w:highlight w:val="none"/>
          <w:lang w:eastAsia="zh-CN"/>
        </w:rPr>
        <w:t>医疗保障经办机构</w:t>
      </w:r>
      <w:r>
        <w:rPr>
          <w:rFonts w:hint="default" w:ascii="Times New Roman" w:hAnsi="Times New Roman" w:eastAsia="仿宋_GB2312" w:cs="Times New Roman"/>
          <w:b w:val="0"/>
          <w:bCs w:val="0"/>
          <w:color w:val="000000"/>
          <w:kern w:val="2"/>
          <w:sz w:val="32"/>
          <w:szCs w:val="32"/>
          <w:highlight w:val="none"/>
        </w:rPr>
        <w:t>应按照收支平衡、保本微利原则，辨明政策性亏损与经营性亏损，与社会化经办服务机构合理分担风险。</w:t>
      </w:r>
      <w:bookmarkEnd w:id="5"/>
    </w:p>
    <w:p w14:paraId="7A6C4EE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SA"/>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rPr>
        <w:t>长护制度建立初期，医疗保障经办机构按照“公平派单”原则，在失能人员申报享受护理服务所在区进行派单。在派单机制运行平稳、定点长护服务机构考核机制健全后，由市医保经办机构逐步建立健全公平派单与激励机制相结合的派单机制，同步建立信用体系，鼓励定点长护服务机构诚信服务、规范运营。医保经办机构应建立并持续完善服务功能，按月公示派单情况，明确派单数量、失能等级等具体内容。</w:t>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SA"/>
        </w:rPr>
        <w:t>选择社区护理和机构护理的失能人员，由所在护理机构进行长护险待遇享受申请的，原则上由申请所在定点服务机构提供护理服务。</w:t>
      </w:r>
    </w:p>
    <w:p w14:paraId="5A90042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黑体" w:cs="Times New Roman"/>
          <w:color w:val="000000"/>
          <w:sz w:val="32"/>
          <w:szCs w:val="32"/>
          <w:highlight w:val="none"/>
          <w:lang w:val="en-US"/>
        </w:rPr>
        <w:t xml:space="preserve"> </w:t>
      </w:r>
      <w:r>
        <w:rPr>
          <w:rFonts w:hint="default" w:ascii="Times New Roman" w:hAnsi="Times New Roman" w:eastAsia="仿宋_GB2312" w:cs="Times New Roman"/>
          <w:color w:val="000000"/>
          <w:sz w:val="32"/>
          <w:szCs w:val="32"/>
          <w:highlight w:val="none"/>
        </w:rPr>
        <w:t>在医疗保障经办机构指导下，第三方机构协助开展以下业务：</w:t>
      </w:r>
    </w:p>
    <w:p w14:paraId="0F18C6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（一）政策宣传与咨询、投诉举报线索受理；</w:t>
      </w:r>
    </w:p>
    <w:p w14:paraId="60632E9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（二）配合开展</w:t>
      </w:r>
      <w:r>
        <w:rPr>
          <w:rFonts w:hint="eastAsia" w:ascii="Times New Roman" w:hAnsi="Times New Roman" w:eastAsia="仿宋_GB2312" w:cs="Times New Roman"/>
          <w:color w:val="000000"/>
          <w:sz w:val="32"/>
          <w:szCs w:val="32"/>
          <w:highlight w:val="none"/>
          <w:lang w:eastAsia="zh-CN"/>
        </w:rPr>
        <w:t>机构定点管理</w:t>
      </w:r>
      <w:r>
        <w:rPr>
          <w:rFonts w:hint="default" w:ascii="Times New Roman" w:hAnsi="Times New Roman" w:eastAsia="仿宋_GB2312" w:cs="Times New Roman"/>
          <w:color w:val="000000"/>
          <w:sz w:val="32"/>
          <w:szCs w:val="32"/>
          <w:highlight w:val="none"/>
        </w:rPr>
        <w:t>申请受理及材料审核工作；</w:t>
      </w:r>
    </w:p>
    <w:p w14:paraId="00D90D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（三）参与失能评估工作</w:t>
      </w:r>
      <w:r>
        <w:rPr>
          <w:rFonts w:hint="eastAsia" w:ascii="Times New Roman" w:hAnsi="Times New Roman" w:eastAsia="仿宋_GB2312" w:cs="Times New Roman"/>
          <w:color w:val="000000"/>
          <w:sz w:val="32"/>
          <w:szCs w:val="32"/>
          <w:highlight w:val="none"/>
          <w:lang w:eastAsia="zh-CN"/>
        </w:rPr>
        <w:t>，可</w:t>
      </w:r>
      <w:r>
        <w:rPr>
          <w:rFonts w:hint="default" w:ascii="Times New Roman" w:hAnsi="Times New Roman" w:eastAsia="仿宋_GB2312" w:cs="Times New Roman"/>
          <w:color w:val="000000"/>
          <w:sz w:val="32"/>
          <w:szCs w:val="32"/>
          <w:highlight w:val="none"/>
        </w:rPr>
        <w:t>派长护专员监督现场评估实施，协助开展异议复评、重新评估等工作；</w:t>
      </w:r>
    </w:p>
    <w:p w14:paraId="29957E0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（四）协助开展失能等级评估机构和长护服务机构定点申请受理、材料初审、综合审核以及失能评估费用、护理服务费用初审等事务性工作；</w:t>
      </w:r>
    </w:p>
    <w:p w14:paraId="4E4049C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）协助做好定点评估机构和定点长护服务机构日常检查、评估结论及</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失能状态抽查、</w:t>
      </w:r>
      <w:r>
        <w:rPr>
          <w:rFonts w:hint="eastAsia" w:ascii="Times New Roman" w:hAnsi="Times New Roman" w:eastAsia="仿宋_GB2312" w:cs="Times New Roman"/>
          <w:color w:val="000000"/>
          <w:sz w:val="32"/>
          <w:szCs w:val="32"/>
          <w:highlight w:val="none"/>
          <w:lang w:eastAsia="zh-CN"/>
        </w:rPr>
        <w:t>人员资质数量检查、</w:t>
      </w:r>
      <w:r>
        <w:rPr>
          <w:rFonts w:hint="default" w:ascii="Times New Roman" w:hAnsi="Times New Roman" w:eastAsia="仿宋_GB2312" w:cs="Times New Roman"/>
          <w:color w:val="000000"/>
          <w:sz w:val="32"/>
          <w:szCs w:val="32"/>
          <w:highlight w:val="none"/>
        </w:rPr>
        <w:t>服务质量检查等工作；</w:t>
      </w:r>
    </w:p>
    <w:p w14:paraId="44926D2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六</w:t>
      </w:r>
      <w:r>
        <w:rPr>
          <w:rFonts w:hint="default" w:ascii="Times New Roman" w:hAnsi="Times New Roman" w:eastAsia="仿宋_GB2312" w:cs="Times New Roman"/>
          <w:color w:val="000000"/>
          <w:sz w:val="32"/>
          <w:szCs w:val="32"/>
          <w:highlight w:val="none"/>
        </w:rPr>
        <w:t>）协助做好信息系统运用和档案管理工作；</w:t>
      </w:r>
    </w:p>
    <w:p w14:paraId="2362EBE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七</w:t>
      </w:r>
      <w:r>
        <w:rPr>
          <w:rFonts w:hint="default" w:ascii="Times New Roman" w:hAnsi="Times New Roman" w:eastAsia="仿宋_GB2312" w:cs="Times New Roman"/>
          <w:color w:val="000000"/>
          <w:sz w:val="32"/>
          <w:szCs w:val="32"/>
          <w:highlight w:val="none"/>
        </w:rPr>
        <w:t>）协助做好相关业务培训及合同约定的其他工作。</w:t>
      </w:r>
    </w:p>
    <w:p w14:paraId="58A575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医疗保障经办机构履行以下义务：</w:t>
      </w:r>
    </w:p>
    <w:p w14:paraId="46D1E53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（一）医疗保障经办机构应当规范服务管理行为，</w:t>
      </w:r>
      <w:r>
        <w:rPr>
          <w:rFonts w:hint="eastAsia" w:ascii="Times New Roman" w:hAnsi="Times New Roman" w:eastAsia="仿宋_GB2312" w:cs="Times New Roman"/>
          <w:color w:val="000000"/>
          <w:sz w:val="32"/>
          <w:szCs w:val="32"/>
          <w:highlight w:val="none"/>
          <w:lang w:eastAsia="zh-CN"/>
        </w:rPr>
        <w:t>根据实际需要发布护理服务规范，</w:t>
      </w:r>
      <w:r>
        <w:rPr>
          <w:rFonts w:hint="default" w:ascii="Times New Roman" w:hAnsi="Times New Roman" w:eastAsia="仿宋_GB2312" w:cs="Times New Roman"/>
          <w:color w:val="000000"/>
          <w:sz w:val="32"/>
          <w:szCs w:val="32"/>
          <w:highlight w:val="none"/>
        </w:rPr>
        <w:t>优化定点申请、综合审核和协议管理等经办流程，对定点长护服务机构进行长期护理保险政策、管理制度、支付政策、操作流程等的宣传培训，提供长期护理保险政策和业务的咨询、查询服务，为定点长护服务机构和</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提供优质高效的经办服务；</w:t>
      </w:r>
    </w:p>
    <w:p w14:paraId="2B92091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（二）医疗保障经办机构应当建立健全内部控制制度，明确长护服务机构</w:t>
      </w:r>
      <w:r>
        <w:rPr>
          <w:rFonts w:hint="eastAsia" w:ascii="Times New Roman" w:hAnsi="Times New Roman" w:eastAsia="仿宋_GB2312" w:cs="Times New Roman"/>
          <w:color w:val="000000"/>
          <w:sz w:val="32"/>
          <w:szCs w:val="32"/>
          <w:highlight w:val="none"/>
          <w:lang w:eastAsia="zh-CN"/>
        </w:rPr>
        <w:t>定点管理</w:t>
      </w:r>
      <w:r>
        <w:rPr>
          <w:rFonts w:hint="default" w:ascii="Times New Roman" w:hAnsi="Times New Roman" w:eastAsia="仿宋_GB2312" w:cs="Times New Roman"/>
          <w:color w:val="000000"/>
          <w:sz w:val="32"/>
          <w:szCs w:val="32"/>
          <w:highlight w:val="none"/>
        </w:rPr>
        <w:t>、费用审核、结算拨付等岗位责任，建立完善风险防控机制；</w:t>
      </w:r>
    </w:p>
    <w:p w14:paraId="0AE3813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（三）医疗保障经办机构应当落实长期护理保险支付政策，</w:t>
      </w:r>
      <w:r>
        <w:rPr>
          <w:rFonts w:hint="eastAsia" w:ascii="Times New Roman" w:hAnsi="Times New Roman" w:eastAsia="仿宋_GB2312" w:cs="Times New Roman"/>
          <w:color w:val="000000"/>
          <w:sz w:val="32"/>
          <w:szCs w:val="32"/>
          <w:highlight w:val="none"/>
          <w:lang w:eastAsia="zh-CN"/>
        </w:rPr>
        <w:t>建立符合护理服务特点的付费管理办法，针对不同服务模式选用按服务项目、服务时长或床日、人头等支付方式；</w:t>
      </w:r>
    </w:p>
    <w:p w14:paraId="0D29B43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w:t>
      </w:r>
      <w:bookmarkStart w:id="6" w:name="OLE_LINK13"/>
      <w:r>
        <w:rPr>
          <w:rFonts w:hint="default" w:ascii="Times New Roman" w:hAnsi="Times New Roman" w:eastAsia="仿宋_GB2312" w:cs="Times New Roman"/>
          <w:color w:val="000000"/>
          <w:sz w:val="32"/>
          <w:szCs w:val="32"/>
          <w:highlight w:val="none"/>
        </w:rPr>
        <w:t>医疗保障经办机构可预留一定比例的资金作为长护服务质量保证金，</w:t>
      </w:r>
      <w:r>
        <w:rPr>
          <w:rFonts w:hint="eastAsia" w:ascii="Times New Roman" w:hAnsi="Times New Roman" w:eastAsia="仿宋_GB2312" w:cs="Times New Roman"/>
          <w:color w:val="000000"/>
          <w:sz w:val="32"/>
          <w:szCs w:val="32"/>
          <w:highlight w:val="none"/>
          <w:lang w:eastAsia="zh-CN"/>
        </w:rPr>
        <w:t>金额在</w:t>
      </w:r>
      <w:r>
        <w:rPr>
          <w:rFonts w:hint="default" w:ascii="Times New Roman" w:hAnsi="Times New Roman" w:eastAsia="仿宋_GB2312" w:cs="Times New Roman"/>
          <w:color w:val="000000"/>
          <w:sz w:val="32"/>
          <w:szCs w:val="32"/>
          <w:highlight w:val="none"/>
        </w:rPr>
        <w:t>定点长护服务机构每月应拨费用的5%，并根据该机构年度协议履行情况、考核结果等，进行年度清算</w:t>
      </w:r>
      <w:bookmarkEnd w:id="6"/>
      <w:r>
        <w:rPr>
          <w:rFonts w:hint="default" w:ascii="Times New Roman" w:hAnsi="Times New Roman" w:eastAsia="仿宋_GB2312" w:cs="Times New Roman"/>
          <w:color w:val="000000"/>
          <w:sz w:val="32"/>
          <w:szCs w:val="32"/>
          <w:highlight w:val="none"/>
        </w:rPr>
        <w:t>；</w:t>
      </w:r>
    </w:p>
    <w:p w14:paraId="6113443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（五）</w:t>
      </w:r>
      <w:r>
        <w:rPr>
          <w:rFonts w:hint="eastAsia" w:ascii="Times New Roman" w:hAnsi="Times New Roman" w:eastAsia="仿宋_GB2312" w:cs="Times New Roman"/>
          <w:b w:val="0"/>
          <w:bCs w:val="0"/>
          <w:color w:val="000000"/>
          <w:kern w:val="2"/>
          <w:sz w:val="32"/>
          <w:szCs w:val="32"/>
          <w:highlight w:val="none"/>
          <w:lang w:val="en-US" w:eastAsia="zh-CN" w:bidi="ar-SA"/>
        </w:rPr>
        <w:t>失能人员</w:t>
      </w:r>
      <w:r>
        <w:rPr>
          <w:rFonts w:hint="default" w:ascii="Times New Roman" w:hAnsi="Times New Roman" w:eastAsia="仿宋_GB2312" w:cs="Times New Roman"/>
          <w:b w:val="0"/>
          <w:bCs w:val="0"/>
          <w:color w:val="000000"/>
          <w:kern w:val="2"/>
          <w:sz w:val="32"/>
          <w:szCs w:val="32"/>
          <w:highlight w:val="none"/>
          <w:lang w:val="en-US" w:eastAsia="zh-CN" w:bidi="ar-SA"/>
        </w:rPr>
        <w:t>长护服务费用中应当由长期护理保险基金支付的部分，由医疗保障经办机构与定点长护服务机构直接结算</w:t>
      </w:r>
      <w:r>
        <w:rPr>
          <w:rFonts w:hint="eastAsia" w:ascii="Times New Roman" w:hAnsi="Times New Roman" w:eastAsia="仿宋_GB2312" w:cs="Times New Roman"/>
          <w:b w:val="0"/>
          <w:bCs w:val="0"/>
          <w:color w:val="000000"/>
          <w:kern w:val="2"/>
          <w:sz w:val="32"/>
          <w:szCs w:val="32"/>
          <w:highlight w:val="none"/>
          <w:lang w:val="en-US" w:eastAsia="zh-CN" w:bidi="ar-SA"/>
        </w:rPr>
        <w:t>，应</w:t>
      </w:r>
      <w:r>
        <w:rPr>
          <w:rFonts w:hint="default" w:ascii="Times New Roman" w:hAnsi="Times New Roman" w:eastAsia="仿宋_GB2312" w:cs="Times New Roman"/>
          <w:color w:val="000000"/>
          <w:sz w:val="32"/>
          <w:szCs w:val="32"/>
          <w:highlight w:val="none"/>
        </w:rPr>
        <w:t>强化长期护理保险基金支出管理，通过智能审核、实时监控等方式及时审核长护服务费用，及时拨付符合规定的长期护理保险费用</w:t>
      </w:r>
      <w:r>
        <w:rPr>
          <w:rFonts w:hint="eastAsia" w:ascii="Times New Roman" w:hAnsi="Times New Roman" w:eastAsia="仿宋_GB2312" w:cs="Times New Roman"/>
          <w:color w:val="000000"/>
          <w:sz w:val="32"/>
          <w:szCs w:val="32"/>
          <w:highlight w:val="none"/>
          <w:lang w:eastAsia="zh-CN"/>
        </w:rPr>
        <w:t>；</w:t>
      </w:r>
    </w:p>
    <w:p w14:paraId="5336CC74">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（六）医疗保障经办机构应加强对定点长护服务机构协议履行情况的考核</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具体考核指标、考核标准内容及考核等级设置，由医疗保障经办机构结合实际另行规定；</w:t>
      </w:r>
      <w:r>
        <w:rPr>
          <w:rFonts w:hint="default" w:ascii="Times New Roman" w:hAnsi="Times New Roman" w:eastAsia="仿宋_GB2312" w:cs="Times New Roman"/>
          <w:b w:val="0"/>
          <w:bCs w:val="0"/>
          <w:color w:val="000000"/>
          <w:sz w:val="32"/>
          <w:szCs w:val="32"/>
          <w:highlight w:val="none"/>
        </w:rPr>
        <w:t>可以参照</w:t>
      </w:r>
      <w:r>
        <w:rPr>
          <w:rFonts w:hint="default" w:ascii="Times New Roman" w:hAnsi="Times New Roman" w:eastAsia="仿宋_GB2312" w:cs="Times New Roman"/>
          <w:b w:val="0"/>
          <w:bCs w:val="0"/>
          <w:color w:val="000000"/>
          <w:sz w:val="32"/>
          <w:szCs w:val="32"/>
          <w:highlight w:val="none"/>
          <w:lang w:val="en-US" w:eastAsia="zh-CN"/>
        </w:rPr>
        <w:t>《长期护理保险定点服务机构考核参考</w:t>
      </w:r>
      <w:r>
        <w:rPr>
          <w:rFonts w:hint="eastAsia" w:ascii="Times New Roman" w:hAnsi="Times New Roman" w:eastAsia="仿宋_GB2312" w:cs="Times New Roman"/>
          <w:b w:val="0"/>
          <w:bCs w:val="0"/>
          <w:color w:val="000000"/>
          <w:sz w:val="32"/>
          <w:szCs w:val="32"/>
          <w:highlight w:val="none"/>
          <w:lang w:val="en-US" w:eastAsia="zh-CN"/>
        </w:rPr>
        <w:t>指标</w:t>
      </w:r>
      <w:r>
        <w:rPr>
          <w:rFonts w:hint="default" w:ascii="Times New Roman" w:hAnsi="Times New Roman" w:eastAsia="仿宋_GB2312" w:cs="Times New Roman"/>
          <w:b w:val="0"/>
          <w:bCs w:val="0"/>
          <w:color w:val="000000"/>
          <w:sz w:val="32"/>
          <w:szCs w:val="32"/>
          <w:highlight w:val="none"/>
          <w:lang w:val="en-US" w:eastAsia="zh-CN"/>
        </w:rPr>
        <w:t>》并结合实际开展</w:t>
      </w:r>
      <w:r>
        <w:rPr>
          <w:rFonts w:hint="default" w:ascii="Times New Roman" w:hAnsi="Times New Roman" w:eastAsia="仿宋_GB2312" w:cs="Times New Roman"/>
          <w:b w:val="0"/>
          <w:bCs w:val="0"/>
          <w:color w:val="000000"/>
          <w:kern w:val="2"/>
          <w:sz w:val="32"/>
          <w:szCs w:val="32"/>
          <w:highlight w:val="none"/>
          <w:lang w:val="en-US" w:eastAsia="zh-CN" w:bidi="ar-SA"/>
        </w:rPr>
        <w:t>绩效考核</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kern w:val="2"/>
          <w:sz w:val="32"/>
          <w:szCs w:val="32"/>
          <w:highlight w:val="none"/>
          <w:lang w:val="en-US" w:eastAsia="zh-CN" w:bidi="ar-SA"/>
        </w:rPr>
        <w:t>择机开展机构、护理服务人员的等级评定，</w:t>
      </w:r>
      <w:r>
        <w:rPr>
          <w:rFonts w:hint="default" w:ascii="Times New Roman" w:hAnsi="Times New Roman" w:eastAsia="仿宋_GB2312" w:cs="Times New Roman"/>
          <w:b w:val="0"/>
          <w:bCs w:val="0"/>
          <w:color w:val="000000"/>
          <w:kern w:val="2"/>
          <w:sz w:val="32"/>
          <w:szCs w:val="32"/>
          <w:highlight w:val="none"/>
          <w:lang w:val="en-US" w:eastAsia="zh-CN" w:bidi="ar-SA"/>
        </w:rPr>
        <w:t>定期或不定期对定点长护服务机构护理服务情况进行日常核查；</w:t>
      </w:r>
    </w:p>
    <w:p w14:paraId="48727395">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（七）日常检查、考核结果按规定与费用拨付、年终清算、协议续签等挂钩，考核</w:t>
      </w:r>
      <w:r>
        <w:rPr>
          <w:rFonts w:hint="eastAsia" w:ascii="Times New Roman" w:hAnsi="Times New Roman" w:eastAsia="仿宋_GB2312" w:cs="Times New Roman"/>
          <w:b w:val="0"/>
          <w:bCs w:val="0"/>
          <w:color w:val="000000"/>
          <w:kern w:val="2"/>
          <w:sz w:val="32"/>
          <w:szCs w:val="32"/>
          <w:highlight w:val="none"/>
          <w:lang w:val="en-US" w:eastAsia="zh-CN" w:bidi="ar-SA"/>
        </w:rPr>
        <w:t>结果</w:t>
      </w:r>
      <w:r>
        <w:rPr>
          <w:rFonts w:hint="default" w:ascii="Times New Roman" w:hAnsi="Times New Roman" w:eastAsia="仿宋_GB2312" w:cs="Times New Roman"/>
          <w:b w:val="0"/>
          <w:bCs w:val="0"/>
          <w:color w:val="000000"/>
          <w:kern w:val="2"/>
          <w:sz w:val="32"/>
          <w:szCs w:val="32"/>
          <w:highlight w:val="none"/>
          <w:lang w:val="en-US" w:eastAsia="zh-CN" w:bidi="ar-SA"/>
        </w:rPr>
        <w:t>报同级医疗保障行政部门；</w:t>
      </w:r>
    </w:p>
    <w:p w14:paraId="31E3828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八</w:t>
      </w:r>
      <w:r>
        <w:rPr>
          <w:rFonts w:hint="default" w:ascii="Times New Roman" w:hAnsi="Times New Roman" w:eastAsia="仿宋_GB2312" w:cs="Times New Roman"/>
          <w:color w:val="000000"/>
          <w:sz w:val="32"/>
          <w:szCs w:val="32"/>
          <w:highlight w:val="none"/>
        </w:rPr>
        <w:t>）医疗保障经办机构应当遵守数据信息安全有关法律法规制度，保护</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个人信息，确保长期护理保险数据安全。</w:t>
      </w:r>
    </w:p>
    <w:p w14:paraId="7A6909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黑体" w:cs="Times New Roman"/>
          <w:b w:val="0"/>
          <w:bCs w:val="0"/>
          <w:color w:val="000000"/>
          <w:sz w:val="32"/>
          <w:szCs w:val="32"/>
          <w:highlight w:val="none"/>
        </w:rPr>
        <w:t>第二十</w:t>
      </w:r>
      <w:r>
        <w:rPr>
          <w:rFonts w:hint="eastAsia" w:eastAsia="黑体" w:cs="Times New Roman"/>
          <w:b w:val="0"/>
          <w:bCs w:val="0"/>
          <w:color w:val="000000"/>
          <w:sz w:val="32"/>
          <w:szCs w:val="32"/>
          <w:highlight w:val="none"/>
          <w:lang w:eastAsia="zh-CN"/>
        </w:rPr>
        <w:t>六</w:t>
      </w:r>
      <w:r>
        <w:rPr>
          <w:rFonts w:hint="default" w:ascii="Times New Roman" w:hAnsi="Times New Roman" w:eastAsia="黑体" w:cs="Times New Roman"/>
          <w:b w:val="0"/>
          <w:bCs w:val="0"/>
          <w:color w:val="000000"/>
          <w:sz w:val="32"/>
          <w:szCs w:val="32"/>
          <w:highlight w:val="none"/>
        </w:rPr>
        <w:t>条</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kern w:val="2"/>
          <w:sz w:val="32"/>
          <w:szCs w:val="32"/>
          <w:highlight w:val="none"/>
        </w:rPr>
        <w:t>医疗保障经办机构</w:t>
      </w:r>
      <w:r>
        <w:rPr>
          <w:rFonts w:hint="eastAsia" w:ascii="Times New Roman" w:hAnsi="Times New Roman" w:eastAsia="仿宋_GB2312" w:cs="Times New Roman"/>
          <w:b w:val="0"/>
          <w:bCs w:val="0"/>
          <w:color w:val="000000"/>
          <w:kern w:val="2"/>
          <w:sz w:val="32"/>
          <w:szCs w:val="32"/>
          <w:highlight w:val="none"/>
          <w:lang w:eastAsia="zh-CN"/>
        </w:rPr>
        <w:t>按照协议要求，对</w:t>
      </w:r>
      <w:r>
        <w:rPr>
          <w:rFonts w:hint="default" w:ascii="Times New Roman" w:hAnsi="Times New Roman" w:eastAsia="仿宋_GB2312" w:cs="Times New Roman"/>
          <w:b w:val="0"/>
          <w:bCs w:val="0"/>
          <w:color w:val="000000"/>
          <w:kern w:val="2"/>
          <w:sz w:val="32"/>
          <w:szCs w:val="32"/>
          <w:highlight w:val="none"/>
        </w:rPr>
        <w:t>定点长护服务机构</w:t>
      </w:r>
      <w:r>
        <w:rPr>
          <w:rFonts w:hint="eastAsia" w:ascii="Times New Roman" w:hAnsi="Times New Roman" w:eastAsia="仿宋_GB2312" w:cs="Times New Roman"/>
          <w:b w:val="0"/>
          <w:bCs w:val="0"/>
          <w:color w:val="000000"/>
          <w:kern w:val="2"/>
          <w:sz w:val="32"/>
          <w:szCs w:val="32"/>
          <w:highlight w:val="none"/>
          <w:lang w:eastAsia="zh-CN"/>
        </w:rPr>
        <w:t>进行管理，</w:t>
      </w:r>
      <w:r>
        <w:rPr>
          <w:rFonts w:hint="eastAsia" w:ascii="Times New Roman" w:hAnsi="Times New Roman" w:eastAsia="仿宋_GB2312" w:cs="Times New Roman"/>
          <w:b w:val="0"/>
          <w:bCs w:val="0"/>
          <w:color w:val="000000"/>
          <w:kern w:val="2"/>
          <w:sz w:val="32"/>
          <w:szCs w:val="32"/>
          <w:highlight w:val="none"/>
          <w:lang w:val="en-US" w:eastAsia="zh-CN"/>
        </w:rPr>
        <w:t>具体包括</w:t>
      </w:r>
      <w:r>
        <w:rPr>
          <w:rFonts w:hint="eastAsia" w:ascii="Times New Roman" w:hAnsi="Times New Roman" w:eastAsia="仿宋_GB2312" w:cs="Times New Roman"/>
          <w:b w:val="0"/>
          <w:bCs w:val="0"/>
          <w:color w:val="000000"/>
          <w:kern w:val="2"/>
          <w:sz w:val="32"/>
          <w:szCs w:val="32"/>
          <w:highlight w:val="none"/>
          <w:lang w:eastAsia="zh-CN"/>
        </w:rPr>
        <w:t>：</w:t>
      </w:r>
    </w:p>
    <w:p w14:paraId="25AA7911">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及时全面掌握定点长护服务机构运行管理情况</w:t>
      </w:r>
      <w:r>
        <w:rPr>
          <w:rFonts w:hint="eastAsia" w:ascii="Times New Roman" w:hAnsi="Times New Roman" w:eastAsia="仿宋_GB2312" w:cs="Times New Roman"/>
          <w:b w:val="0"/>
          <w:bCs w:val="0"/>
          <w:color w:val="000000"/>
          <w:kern w:val="2"/>
          <w:sz w:val="32"/>
          <w:szCs w:val="32"/>
          <w:highlight w:val="none"/>
          <w:lang w:eastAsia="zh-CN"/>
        </w:rPr>
        <w:t>，以及护理服务时长、失能人员床位使用情况等信息；</w:t>
      </w:r>
    </w:p>
    <w:p w14:paraId="3820833B">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从定点长护服务机构获得长期护理保险费用审核、服务质量检查、绩效考核和财务记账等所需资料</w:t>
      </w:r>
      <w:r>
        <w:rPr>
          <w:rFonts w:hint="eastAsia" w:ascii="Times New Roman" w:hAnsi="Times New Roman" w:eastAsia="仿宋_GB2312" w:cs="Times New Roman"/>
          <w:b w:val="0"/>
          <w:bCs w:val="0"/>
          <w:color w:val="000000"/>
          <w:kern w:val="2"/>
          <w:sz w:val="32"/>
          <w:szCs w:val="32"/>
          <w:highlight w:val="none"/>
          <w:lang w:eastAsia="zh-CN"/>
        </w:rPr>
        <w:t>；</w:t>
      </w:r>
    </w:p>
    <w:p w14:paraId="6763FB66">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对定点长护服务机构开展协议管理、违约处理、绩效考核与结果公开</w:t>
      </w:r>
      <w:r>
        <w:rPr>
          <w:rFonts w:hint="eastAsia" w:ascii="Times New Roman" w:hAnsi="Times New Roman" w:eastAsia="仿宋_GB2312" w:cs="Times New Roman"/>
          <w:b w:val="0"/>
          <w:bCs w:val="0"/>
          <w:color w:val="000000"/>
          <w:kern w:val="2"/>
          <w:sz w:val="32"/>
          <w:szCs w:val="32"/>
          <w:highlight w:val="none"/>
          <w:lang w:eastAsia="zh-CN"/>
        </w:rPr>
        <w:t>；</w:t>
      </w:r>
    </w:p>
    <w:p w14:paraId="705DBF52">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四</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rPr>
        <w:t>定点长护服务机构相关人员资质管理</w:t>
      </w:r>
      <w:r>
        <w:rPr>
          <w:rFonts w:hint="eastAsia" w:ascii="Times New Roman" w:hAnsi="Times New Roman" w:eastAsia="仿宋_GB2312" w:cs="Times New Roman"/>
          <w:b w:val="0"/>
          <w:bCs w:val="0"/>
          <w:color w:val="000000"/>
          <w:kern w:val="2"/>
          <w:sz w:val="32"/>
          <w:szCs w:val="32"/>
          <w:highlight w:val="none"/>
          <w:lang w:eastAsia="zh-CN"/>
        </w:rPr>
        <w:t>；</w:t>
      </w:r>
    </w:p>
    <w:p w14:paraId="52F8AB11">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五</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rPr>
        <w:t>可以通过电话回访、智能审核以及委托第三方机构，对护理服务机构进行管理。</w:t>
      </w:r>
    </w:p>
    <w:p w14:paraId="05FFB5D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b w:val="0"/>
          <w:bCs w:val="0"/>
          <w:color w:val="000000"/>
          <w:sz w:val="32"/>
          <w:szCs w:val="32"/>
          <w:highlight w:val="none"/>
        </w:rPr>
        <w:t>第二十</w:t>
      </w:r>
      <w:r>
        <w:rPr>
          <w:rFonts w:hint="eastAsia" w:eastAsia="黑体" w:cs="Times New Roman"/>
          <w:b w:val="0"/>
          <w:bCs w:val="0"/>
          <w:color w:val="000000"/>
          <w:sz w:val="32"/>
          <w:szCs w:val="32"/>
          <w:highlight w:val="none"/>
          <w:lang w:eastAsia="zh-CN"/>
        </w:rPr>
        <w:t>七</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鼓励</w:t>
      </w:r>
      <w:r>
        <w:rPr>
          <w:rFonts w:hint="eastAsia" w:ascii="Times New Roman" w:hAnsi="Times New Roman" w:eastAsia="仿宋_GB2312" w:cs="Times New Roman"/>
          <w:color w:val="000000"/>
          <w:sz w:val="32"/>
          <w:szCs w:val="32"/>
          <w:highlight w:val="none"/>
          <w:lang w:eastAsia="zh-CN"/>
        </w:rPr>
        <w:t>医疗保障经办机构和第三方机构</w:t>
      </w:r>
      <w:r>
        <w:rPr>
          <w:rFonts w:hint="default" w:ascii="Times New Roman" w:hAnsi="Times New Roman" w:eastAsia="仿宋_GB2312" w:cs="Times New Roman"/>
          <w:color w:val="000000"/>
          <w:sz w:val="32"/>
          <w:szCs w:val="32"/>
          <w:highlight w:val="none"/>
        </w:rPr>
        <w:t>通过</w:t>
      </w:r>
      <w:r>
        <w:rPr>
          <w:rFonts w:hint="eastAsia" w:ascii="Times New Roman" w:hAnsi="Times New Roman" w:eastAsia="仿宋_GB2312" w:cs="Times New Roman"/>
          <w:color w:val="000000"/>
          <w:sz w:val="32"/>
          <w:szCs w:val="32"/>
          <w:highlight w:val="none"/>
          <w:lang w:eastAsia="zh-CN"/>
        </w:rPr>
        <w:t>信息化、智能化等手段开展监督管理，建立智能监控系统</w:t>
      </w:r>
      <w:r>
        <w:rPr>
          <w:rFonts w:hint="default" w:ascii="Times New Roman" w:hAnsi="Times New Roman" w:eastAsia="仿宋_GB2312" w:cs="Times New Roman"/>
          <w:color w:val="000000"/>
          <w:sz w:val="32"/>
          <w:szCs w:val="32"/>
          <w:highlight w:val="none"/>
        </w:rPr>
        <w:t>开展长护服务行为大数据监管，持续优化监管规则。</w:t>
      </w:r>
    </w:p>
    <w:p w14:paraId="370DF5F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p>
    <w:p w14:paraId="34B867A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 xml:space="preserve">章  </w:t>
      </w:r>
      <w:r>
        <w:rPr>
          <w:rFonts w:hint="eastAsia" w:ascii="Times New Roman" w:hAnsi="Times New Roman" w:eastAsia="黑体" w:cs="Times New Roman"/>
          <w:color w:val="000000"/>
          <w:sz w:val="32"/>
          <w:szCs w:val="32"/>
          <w:highlight w:val="none"/>
          <w:lang w:eastAsia="zh-CN"/>
        </w:rPr>
        <w:t>协议</w:t>
      </w:r>
      <w:r>
        <w:rPr>
          <w:rFonts w:hint="default" w:ascii="Times New Roman" w:hAnsi="Times New Roman" w:eastAsia="黑体" w:cs="Times New Roman"/>
          <w:color w:val="000000"/>
          <w:sz w:val="32"/>
          <w:szCs w:val="32"/>
          <w:highlight w:val="none"/>
        </w:rPr>
        <w:t>管理</w:t>
      </w:r>
    </w:p>
    <w:p w14:paraId="0E9B4FC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327B3450">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第二十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名称、等级、法定代表人、主要负责人或者实际控制人、注册地址、机构性质和类别、核定床位数（护理床位）、服务类型、服务内容、收费价格等重大信息发生变更的，应当自有关部门批准、备案或者发生变更之日起30个工作日内向医疗保障经办机构提出变更申请，其他一般信息变更应当及时告知。定点长护服务机构因违法违规被调查、处理期间不得申请变更信息。定点长护服务机构法定代表人除因上级机关任免、丧失民事行为能力原因外发生变更的，应当参照定点流程重新申请定点管理。</w:t>
      </w:r>
    </w:p>
    <w:p w14:paraId="6DC0A3E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二十九</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协议续签由定点长护服务机构提前3个月向医疗保障经办机构提出申请。医疗保障经办机构和定点长护服务机构就协议续签事宜进行协商谈判，双方根据协议履行和考核情况等决定是否续签。协商一致的可以续签协议，未达成一致的，协议到期后自动终止。</w:t>
      </w:r>
    </w:p>
    <w:p w14:paraId="40BF6C18">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w:t>
      </w:r>
      <w:r>
        <w:rPr>
          <w:rFonts w:hint="eastAsia" w:eastAsia="黑体" w:cs="Times New Roman"/>
          <w:b w:val="0"/>
          <w:bCs w:val="0"/>
          <w:color w:val="000000"/>
          <w:sz w:val="32"/>
          <w:szCs w:val="32"/>
          <w:highlight w:val="none"/>
          <w:lang w:eastAsia="zh-CN"/>
        </w:rPr>
        <w:t>三十</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医疗保障经办机构</w:t>
      </w:r>
      <w:r>
        <w:rPr>
          <w:rFonts w:hint="eastAsia" w:ascii="Times New Roman" w:hAnsi="Times New Roman" w:eastAsia="仿宋_GB2312" w:cs="Times New Roman"/>
          <w:b w:val="0"/>
          <w:bCs w:val="0"/>
          <w:color w:val="000000"/>
          <w:sz w:val="32"/>
          <w:szCs w:val="32"/>
          <w:highlight w:val="none"/>
          <w:lang w:val="en-US" w:eastAsia="zh-CN"/>
        </w:rPr>
        <w:t>应不断优化完善服务协议，</w:t>
      </w:r>
      <w:r>
        <w:rPr>
          <w:rFonts w:hint="default" w:ascii="Times New Roman" w:hAnsi="Times New Roman" w:eastAsia="仿宋_GB2312" w:cs="Times New Roman"/>
          <w:b w:val="0"/>
          <w:bCs w:val="0"/>
          <w:color w:val="000000"/>
          <w:sz w:val="32"/>
          <w:szCs w:val="32"/>
          <w:highlight w:val="none"/>
          <w:lang w:eastAsia="zh-CN"/>
        </w:rPr>
        <w:t>对定点长护服务机构</w:t>
      </w:r>
      <w:r>
        <w:rPr>
          <w:rFonts w:hint="default" w:ascii="Times New Roman" w:hAnsi="Times New Roman" w:eastAsia="仿宋_GB2312" w:cs="Times New Roman"/>
          <w:b w:val="0"/>
          <w:bCs w:val="0"/>
          <w:color w:val="000000"/>
          <w:sz w:val="32"/>
          <w:szCs w:val="32"/>
          <w:highlight w:val="none"/>
        </w:rPr>
        <w:t>存在违反协议约定情形的，</w:t>
      </w:r>
      <w:r>
        <w:rPr>
          <w:rFonts w:hint="eastAsia" w:ascii="Times New Roman" w:hAnsi="Times New Roman" w:eastAsia="仿宋_GB2312" w:cs="Times New Roman"/>
          <w:b w:val="0"/>
          <w:bCs w:val="0"/>
          <w:color w:val="000000"/>
          <w:sz w:val="32"/>
          <w:szCs w:val="32"/>
          <w:highlight w:val="none"/>
          <w:lang w:eastAsia="zh-CN"/>
        </w:rPr>
        <w:t>经</w:t>
      </w:r>
      <w:r>
        <w:rPr>
          <w:rFonts w:hint="default" w:ascii="Times New Roman" w:hAnsi="Times New Roman" w:eastAsia="仿宋_GB2312" w:cs="Times New Roman"/>
          <w:b w:val="0"/>
          <w:bCs w:val="0"/>
          <w:color w:val="000000"/>
          <w:sz w:val="32"/>
          <w:szCs w:val="32"/>
          <w:highlight w:val="none"/>
          <w:lang w:eastAsia="zh-CN"/>
        </w:rPr>
        <w:t>双方协商可采取</w:t>
      </w:r>
      <w:r>
        <w:rPr>
          <w:rFonts w:hint="default" w:ascii="Times New Roman" w:hAnsi="Times New Roman" w:eastAsia="仿宋_GB2312" w:cs="Times New Roman"/>
          <w:b w:val="0"/>
          <w:bCs w:val="0"/>
          <w:color w:val="000000"/>
          <w:sz w:val="32"/>
          <w:szCs w:val="32"/>
          <w:highlight w:val="none"/>
        </w:rPr>
        <w:t>分类处理</w:t>
      </w:r>
      <w:r>
        <w:rPr>
          <w:rFonts w:hint="default" w:ascii="Times New Roman" w:hAnsi="Times New Roman" w:eastAsia="仿宋_GB2312" w:cs="Times New Roman"/>
          <w:b w:val="0"/>
          <w:bCs w:val="0"/>
          <w:color w:val="000000"/>
          <w:sz w:val="32"/>
          <w:szCs w:val="32"/>
          <w:highlight w:val="none"/>
          <w:lang w:eastAsia="zh-CN"/>
        </w:rPr>
        <w:t>并在协议中约定。可根据违规性质、违规金额、社会影响等因素进行合理分类，</w:t>
      </w:r>
      <w:r>
        <w:rPr>
          <w:rFonts w:hint="default" w:ascii="Times New Roman" w:hAnsi="Times New Roman" w:eastAsia="仿宋_GB2312" w:cs="Times New Roman"/>
          <w:b w:val="0"/>
          <w:bCs w:val="0"/>
          <w:color w:val="000000"/>
          <w:sz w:val="32"/>
          <w:szCs w:val="32"/>
          <w:highlight w:val="none"/>
        </w:rPr>
        <w:t>每类行为对应不同</w:t>
      </w:r>
      <w:r>
        <w:rPr>
          <w:rFonts w:hint="default" w:ascii="Times New Roman" w:hAnsi="Times New Roman" w:eastAsia="仿宋_GB2312" w:cs="Times New Roman"/>
          <w:b w:val="0"/>
          <w:bCs w:val="0"/>
          <w:color w:val="000000"/>
          <w:sz w:val="32"/>
          <w:szCs w:val="32"/>
          <w:highlight w:val="none"/>
          <w:lang w:eastAsia="zh-CN"/>
        </w:rPr>
        <w:t>的协议</w:t>
      </w:r>
      <w:r>
        <w:rPr>
          <w:rFonts w:hint="default" w:ascii="Times New Roman" w:hAnsi="Times New Roman" w:eastAsia="仿宋_GB2312" w:cs="Times New Roman"/>
          <w:b w:val="0"/>
          <w:bCs w:val="0"/>
          <w:color w:val="000000"/>
          <w:sz w:val="32"/>
          <w:szCs w:val="32"/>
          <w:highlight w:val="none"/>
        </w:rPr>
        <w:t>处理办法</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通过分级处理机制</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维护长期护理保险基金安全。</w:t>
      </w:r>
    </w:p>
    <w:p w14:paraId="59E08100">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黑体" w:cs="Times New Roman"/>
          <w:b w:val="0"/>
          <w:bCs w:val="0"/>
          <w:color w:val="000000"/>
          <w:sz w:val="32"/>
          <w:szCs w:val="32"/>
          <w:highlight w:val="none"/>
        </w:rPr>
        <w:t>第</w:t>
      </w:r>
      <w:r>
        <w:rPr>
          <w:rFonts w:hint="eastAsia" w:ascii="Times New Roman" w:hAnsi="Times New Roman" w:eastAsia="黑体" w:cs="Times New Roman"/>
          <w:b w:val="0"/>
          <w:bCs w:val="0"/>
          <w:color w:val="000000"/>
          <w:sz w:val="32"/>
          <w:szCs w:val="32"/>
          <w:highlight w:val="none"/>
          <w:lang w:eastAsia="zh-CN"/>
        </w:rPr>
        <w:t>三十一</w:t>
      </w:r>
      <w:r>
        <w:rPr>
          <w:rFonts w:hint="default" w:ascii="Times New Roman" w:hAnsi="Times New Roman" w:eastAsia="黑体" w:cs="Times New Roman"/>
          <w:b w:val="0"/>
          <w:bCs w:val="0"/>
          <w:color w:val="000000"/>
          <w:sz w:val="32"/>
          <w:szCs w:val="32"/>
          <w:highlight w:val="none"/>
        </w:rPr>
        <w:t>条</w:t>
      </w:r>
      <w:r>
        <w:rPr>
          <w:rFonts w:hint="eastAsia" w:ascii="Times New Roman" w:hAnsi="Times New Roman" w:eastAsia="仿宋_GB2312" w:cs="Times New Roman"/>
          <w:b w:val="0"/>
          <w:bCs w:val="0"/>
          <w:color w:val="000000"/>
          <w:kern w:val="2"/>
          <w:sz w:val="32"/>
          <w:szCs w:val="32"/>
          <w:highlight w:val="none"/>
          <w:lang w:val="en-US" w:eastAsia="zh-CN" w:bidi="ar-SA"/>
        </w:rPr>
        <w:t xml:space="preserve">  </w:t>
      </w:r>
      <w:r>
        <w:rPr>
          <w:rFonts w:hint="default" w:ascii="Times New Roman" w:hAnsi="Times New Roman" w:eastAsia="仿宋_GB2312" w:cs="Times New Roman"/>
          <w:b w:val="0"/>
          <w:bCs w:val="0"/>
          <w:color w:val="000000"/>
          <w:kern w:val="2"/>
          <w:sz w:val="32"/>
          <w:szCs w:val="32"/>
          <w:highlight w:val="none"/>
          <w:lang w:val="en-US" w:eastAsia="zh-CN" w:bidi="ar-SA"/>
        </w:rPr>
        <w:t>医疗保障经办机构发现定点长护服务机构存在违反协议约定情形的，可相应采取以下处理方式中的一种或多种方式进行处理：</w:t>
      </w:r>
    </w:p>
    <w:p w14:paraId="05F8629A">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（一）公开通报；</w:t>
      </w:r>
    </w:p>
    <w:p w14:paraId="095B0DFD">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（二）约谈定点长护服务机构法定代表人、主要负责人或者实际控制人；</w:t>
      </w:r>
    </w:p>
    <w:p w14:paraId="690CA43B">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（三）暂停新增长期护理保险服务对象；</w:t>
      </w:r>
    </w:p>
    <w:p w14:paraId="29FF3993">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（四）暂停或者不予拨付长期护理保险费用；</w:t>
      </w:r>
    </w:p>
    <w:p w14:paraId="26DCF7A5">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（五）追回已支付的违规长期护理保险费用；</w:t>
      </w:r>
    </w:p>
    <w:p w14:paraId="16C98E1D">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（六）要求定点长护服务机构按照协议约定支付违约金；</w:t>
      </w:r>
    </w:p>
    <w:p w14:paraId="2852D4A1">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（七）中止相关责任方（人员）提供涉及长期护理保险基金使用的服务；</w:t>
      </w:r>
    </w:p>
    <w:p w14:paraId="3B6364A0">
      <w:pPr>
        <w:pStyle w:val="11"/>
        <w:keepNext w:val="0"/>
        <w:keepLines w:val="0"/>
        <w:pageBreakBefore w:val="0"/>
        <w:widowControl w:val="0"/>
        <w:kinsoku/>
        <w:wordWrap/>
        <w:overflowPunct/>
        <w:topLinePunct w:val="0"/>
        <w:bidi w:val="0"/>
        <w:snapToGrid w:val="0"/>
        <w:spacing w:after="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kern w:val="2"/>
          <w:sz w:val="32"/>
          <w:szCs w:val="32"/>
          <w:highlight w:val="none"/>
          <w:lang w:val="en-US" w:eastAsia="zh-CN" w:bidi="ar-SA"/>
        </w:rPr>
        <w:t>（八）中止或者解除长护协议。</w:t>
      </w:r>
    </w:p>
    <w:p w14:paraId="5D9CCDF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三十二</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协议中止是指</w:t>
      </w:r>
      <w:bookmarkStart w:id="7" w:name="OLE_LINK14"/>
      <w:r>
        <w:rPr>
          <w:rFonts w:hint="default" w:ascii="Times New Roman" w:hAnsi="Times New Roman" w:eastAsia="仿宋_GB2312" w:cs="Times New Roman"/>
          <w:color w:val="000000"/>
          <w:sz w:val="32"/>
          <w:szCs w:val="32"/>
          <w:highlight w:val="none"/>
        </w:rPr>
        <w:t>医疗保障</w:t>
      </w:r>
      <w:bookmarkEnd w:id="7"/>
      <w:r>
        <w:rPr>
          <w:rFonts w:hint="default" w:ascii="Times New Roman" w:hAnsi="Times New Roman" w:eastAsia="仿宋_GB2312" w:cs="Times New Roman"/>
          <w:color w:val="000000"/>
          <w:sz w:val="32"/>
          <w:szCs w:val="32"/>
          <w:highlight w:val="none"/>
        </w:rPr>
        <w:t>经办机构与定点长护服务机构暂停履行长护协议约定，中止期间发生的长期护理保险费用不予结算。中止期结束时，长护协议未到期的继续履行，长护协议到期的自动终止。定点长护服务机构可提出中止长护协议申请，经</w:t>
      </w:r>
      <w:bookmarkStart w:id="8" w:name="OLE_LINK15"/>
      <w:r>
        <w:rPr>
          <w:rFonts w:hint="default" w:ascii="Times New Roman" w:hAnsi="Times New Roman" w:eastAsia="仿宋_GB2312" w:cs="Times New Roman"/>
          <w:color w:val="000000"/>
          <w:sz w:val="32"/>
          <w:szCs w:val="32"/>
          <w:highlight w:val="none"/>
        </w:rPr>
        <w:t>医疗保障</w:t>
      </w:r>
      <w:bookmarkEnd w:id="8"/>
      <w:r>
        <w:rPr>
          <w:rFonts w:hint="default" w:ascii="Times New Roman" w:hAnsi="Times New Roman" w:eastAsia="仿宋_GB2312" w:cs="Times New Roman"/>
          <w:color w:val="000000"/>
          <w:sz w:val="32"/>
          <w:szCs w:val="32"/>
          <w:highlight w:val="none"/>
        </w:rPr>
        <w:t>经办机构同意，可以中止协议但中止时间原则上不得超过6个月，定点长护服务机构在协议中止超过6个月仍未提出继续履行协议申请的，原则上协议自动终止。协议中止期间，定点长护服务机构应做好解释告知工作并为服务对象做好护理服务衔接。中止期满未恢复正常服务的，医疗保障</w:t>
      </w:r>
      <w:r>
        <w:rPr>
          <w:rFonts w:hint="eastAsia" w:ascii="Times New Roman" w:hAnsi="Times New Roman" w:eastAsia="仿宋_GB2312" w:cs="Times New Roman"/>
          <w:color w:val="000000"/>
          <w:sz w:val="32"/>
          <w:szCs w:val="32"/>
          <w:highlight w:val="none"/>
          <w:lang w:val="en-US" w:eastAsia="zh-CN"/>
        </w:rPr>
        <w:t>经办机构</w:t>
      </w:r>
      <w:r>
        <w:rPr>
          <w:rFonts w:hint="default" w:ascii="Times New Roman" w:hAnsi="Times New Roman" w:eastAsia="仿宋_GB2312" w:cs="Times New Roman"/>
          <w:color w:val="000000"/>
          <w:sz w:val="32"/>
          <w:szCs w:val="32"/>
          <w:highlight w:val="none"/>
        </w:rPr>
        <w:t>应当解除其长护协议。定点长护服务机构中止长护协议后，如需恢复协议，应当在中止期满前</w:t>
      </w:r>
      <w:r>
        <w:rPr>
          <w:rFonts w:hint="eastAsia" w:ascii="Times New Roman" w:hAnsi="Times New Roman" w:eastAsia="仿宋_GB2312" w:cs="Times New Roman"/>
          <w:color w:val="000000"/>
          <w:sz w:val="32"/>
          <w:szCs w:val="32"/>
          <w:highlight w:val="none"/>
          <w:lang w:eastAsia="zh-CN"/>
        </w:rPr>
        <w:t>至少</w:t>
      </w:r>
      <w:r>
        <w:rPr>
          <w:rFonts w:hint="default" w:ascii="Times New Roman" w:hAnsi="Times New Roman" w:eastAsia="仿宋_GB2312" w:cs="Times New Roman"/>
          <w:color w:val="000000"/>
          <w:sz w:val="32"/>
          <w:szCs w:val="32"/>
          <w:highlight w:val="none"/>
        </w:rPr>
        <w:t>15个工作日向经办机构提出恢复协议申请。经办机构应当在收到申请后的15个工作日内进行验收，验收合格的可恢复长护协议。</w:t>
      </w:r>
    </w:p>
    <w:p w14:paraId="2181942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三十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定点长护服务机构有下列情形之一的，医疗保障经办机构应当</w:t>
      </w:r>
      <w:r>
        <w:rPr>
          <w:rFonts w:hint="default" w:ascii="Times New Roman" w:hAnsi="Times New Roman" w:eastAsia="仿宋_GB2312" w:cs="Times New Roman"/>
          <w:color w:val="000000"/>
          <w:sz w:val="32"/>
          <w:szCs w:val="32"/>
          <w:highlight w:val="none"/>
          <w:lang w:val="en-US" w:eastAsia="zh-CN"/>
        </w:rPr>
        <w:t>依据服务协议约定</w:t>
      </w:r>
      <w:r>
        <w:rPr>
          <w:rFonts w:hint="default" w:ascii="Times New Roman" w:hAnsi="Times New Roman" w:eastAsia="仿宋_GB2312" w:cs="Times New Roman"/>
          <w:color w:val="000000"/>
          <w:sz w:val="32"/>
          <w:szCs w:val="32"/>
          <w:highlight w:val="none"/>
        </w:rPr>
        <w:t>中止协议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中止时间原则上不得超过6个月：</w:t>
      </w:r>
    </w:p>
    <w:p w14:paraId="580B175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（一）重大信息发生变更且未在规定时限内提出变更申请；</w:t>
      </w:r>
    </w:p>
    <w:p w14:paraId="1513499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（二）未按规定向医疗保障行政部门或者医疗保障经办机构提供所需信息或者提供的信息不真实；</w:t>
      </w:r>
    </w:p>
    <w:p w14:paraId="38271188">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（三）对长期护理保险基金安全或者</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权益可能造成重大风险；</w:t>
      </w:r>
    </w:p>
    <w:p w14:paraId="506971C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（四）未完全履行协议被要求限期整改，未能在限期内完成整改且经两次以上约谈仍不能完成整改；</w:t>
      </w:r>
    </w:p>
    <w:p w14:paraId="117CBB4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（五）法律法规和规章规定或者协议约定的应当中止的其他情形。</w:t>
      </w:r>
    </w:p>
    <w:p w14:paraId="749915A3">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default" w:ascii="Times New Roman" w:hAnsi="Times New Roman"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协议解除是指医疗保障经办机构与定点长护服务机构之间的协议关系不再存续，长护协议解除后产生的长期护理保险费用，长期护理保险基金不再予以结算。定点长护服务机构有下列情形之一的，医疗保障经办机构应当解除协议：</w:t>
      </w:r>
    </w:p>
    <w:p w14:paraId="16E38D1E">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（一）超出执业许可范围或者地址开展长护服务；</w:t>
      </w:r>
    </w:p>
    <w:p w14:paraId="5B34A99B">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（二）医疗机构执业许可证、养老机构登记证书、备案回执、营业执照等资质文件注销、被吊销、年检不合格、过期失效等，或者营业执照变更后经营范围不符合本</w:t>
      </w:r>
      <w:r>
        <w:rPr>
          <w:rFonts w:hint="eastAsia" w:eastAsia="仿宋_GB2312" w:cs="Times New Roman"/>
          <w:color w:val="000000"/>
          <w:sz w:val="32"/>
          <w:szCs w:val="32"/>
          <w:highlight w:val="none"/>
          <w:lang w:eastAsia="zh-CN"/>
        </w:rPr>
        <w:t>实施细则</w:t>
      </w:r>
      <w:r>
        <w:rPr>
          <w:rFonts w:hint="default" w:ascii="Times New Roman" w:hAnsi="Times New Roman" w:eastAsia="仿宋_GB2312" w:cs="Times New Roman"/>
          <w:color w:val="000000"/>
          <w:sz w:val="32"/>
          <w:szCs w:val="32"/>
          <w:highlight w:val="none"/>
        </w:rPr>
        <w:t>第</w:t>
      </w:r>
      <w:r>
        <w:rPr>
          <w:rFonts w:hint="eastAsia"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条规定的条件；</w:t>
      </w:r>
    </w:p>
    <w:p w14:paraId="25F3D31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（三）因买卖、转让、重组等情形导致经营主体发生重大变化，严重影响协议履行；</w:t>
      </w:r>
    </w:p>
    <w:p w14:paraId="4F0E001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（四）法定代表人、主要负责人或者实际控制人不能履行协议，或者有严重违法失信行为；</w:t>
      </w:r>
    </w:p>
    <w:p w14:paraId="77E3253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（五）以弄虚作假等不正当手段申请取得定点管理资质或资格；</w:t>
      </w:r>
    </w:p>
    <w:p w14:paraId="66971BD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w:t>
      </w:r>
      <w:r>
        <w:rPr>
          <w:rFonts w:hint="eastAsia" w:ascii="Times New Roman" w:hAnsi="Times New Roman" w:eastAsia="仿宋_GB2312" w:cs="Times New Roman"/>
          <w:color w:val="000000"/>
          <w:sz w:val="32"/>
          <w:szCs w:val="32"/>
          <w:highlight w:val="none"/>
          <w:lang w:val="en-US" w:eastAsia="zh-CN"/>
        </w:rPr>
        <w:t>12个月</w:t>
      </w:r>
      <w:r>
        <w:rPr>
          <w:rFonts w:hint="default" w:ascii="Times New Roman" w:hAnsi="Times New Roman" w:eastAsia="仿宋_GB2312" w:cs="Times New Roman"/>
          <w:color w:val="000000"/>
          <w:sz w:val="32"/>
          <w:szCs w:val="32"/>
          <w:highlight w:val="none"/>
        </w:rPr>
        <w:t>内累计2次中止协议，或者中止协议期间整改不到位；</w:t>
      </w:r>
    </w:p>
    <w:p w14:paraId="3E8F648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（七）以虚假宣传、利益诱导等手段进行服务促销且情节恶劣；</w:t>
      </w:r>
    </w:p>
    <w:p w14:paraId="19FB9419">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（八）拒绝、阻挠监督检查或者因违反长期护理保险政策规定造成恶劣影响被医疗保障、审计等部门通报；</w:t>
      </w:r>
    </w:p>
    <w:p w14:paraId="0584B289">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（九）以伪造或者变造的护理服务记录、账目、费用单据、上传数据、会计凭证、电子信息等有关资料，进行长期护理保险费用结算；</w:t>
      </w:r>
    </w:p>
    <w:p w14:paraId="25C588A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（十）诱导、协助、串通他人冒名提供虚假证明材料进行长期护理保险费用结算；</w:t>
      </w:r>
    </w:p>
    <w:p w14:paraId="59D4453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（十一）为其他长护服务机构或者其服务对象提供长期护理保险费用结算，出借长期护理保险相关资质或者资格；</w:t>
      </w:r>
    </w:p>
    <w:p w14:paraId="5663EB76">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（十二）经查实有欺诈骗保行为；</w:t>
      </w:r>
    </w:p>
    <w:p w14:paraId="45E63FE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（十三）恶意破坏长期护理保险相关信息管理系统，造成系统瘫痪或者数据丢失等严重后果；</w:t>
      </w:r>
    </w:p>
    <w:p w14:paraId="22FF7C8A">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（十四）自愿提出解除协议并经协商一致；</w:t>
      </w:r>
    </w:p>
    <w:p w14:paraId="7C79AF06">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（十</w:t>
      </w:r>
      <w:r>
        <w:rPr>
          <w:rFonts w:hint="eastAsia"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）法律法规和规章规定或者协议约定的应当解除的其他情形。</w:t>
      </w:r>
    </w:p>
    <w:p w14:paraId="6C4B6E4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定点长护服务机构自愿中止、解除协议或者不再续签协议的，应当提前3个月向医疗保障经办机构提出申请。</w:t>
      </w:r>
    </w:p>
    <w:p w14:paraId="7924CE5F">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定点长护服务机构和医疗保障经办机构在协议签订、履行、变更和解除发生争议的，可以通过协商解决或者要求同级医疗保障行政部门协调处理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医疗保障经办机构违反长护协议的，定点长护服务机构有权要求纠正，或者向医疗保障经办机构</w:t>
      </w:r>
      <w:r>
        <w:rPr>
          <w:rFonts w:hint="eastAsia" w:ascii="Times New Roman" w:hAnsi="Times New Roman" w:eastAsia="仿宋_GB2312" w:cs="Times New Roman"/>
          <w:color w:val="000000"/>
          <w:sz w:val="32"/>
          <w:szCs w:val="32"/>
          <w:highlight w:val="none"/>
          <w:lang w:val="en-US" w:eastAsia="zh-CN"/>
        </w:rPr>
        <w:t>同级医疗保障行政部门</w:t>
      </w:r>
      <w:r>
        <w:rPr>
          <w:rFonts w:hint="default" w:ascii="Times New Roman" w:hAnsi="Times New Roman" w:eastAsia="仿宋_GB2312" w:cs="Times New Roman"/>
          <w:color w:val="000000"/>
          <w:sz w:val="32"/>
          <w:szCs w:val="32"/>
          <w:highlight w:val="none"/>
        </w:rPr>
        <w:t>提出</w:t>
      </w:r>
      <w:r>
        <w:rPr>
          <w:rFonts w:hint="eastAsia" w:ascii="Times New Roman" w:hAnsi="Times New Roman" w:eastAsia="仿宋_GB2312" w:cs="Times New Roman"/>
          <w:color w:val="000000"/>
          <w:sz w:val="32"/>
          <w:szCs w:val="32"/>
          <w:highlight w:val="none"/>
          <w:lang w:val="en-US" w:eastAsia="zh-CN"/>
        </w:rPr>
        <w:t>协调处理或督促</w:t>
      </w:r>
      <w:r>
        <w:rPr>
          <w:rFonts w:hint="default" w:ascii="Times New Roman" w:hAnsi="Times New Roman" w:eastAsia="仿宋_GB2312" w:cs="Times New Roman"/>
          <w:color w:val="000000"/>
          <w:sz w:val="32"/>
          <w:szCs w:val="32"/>
          <w:highlight w:val="none"/>
        </w:rPr>
        <w:t>整改申请，也可以依法申请行政复议或者提起行政诉讼。</w:t>
      </w:r>
    </w:p>
    <w:p w14:paraId="41AF4B37">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医疗保障经办机构应当将中止、解除协议的定点长护服务机构基本信息及时报同级医疗保障行政部门备案，向社会公布中止、解除协议的定点长护服务机构名单，并督促长护服务机构做好</w:t>
      </w:r>
      <w:r>
        <w:rPr>
          <w:rFonts w:hint="eastAsia" w:ascii="Times New Roman" w:hAnsi="Times New Roman" w:eastAsia="仿宋_GB2312" w:cs="Times New Roman"/>
          <w:color w:val="000000"/>
          <w:sz w:val="32"/>
          <w:szCs w:val="32"/>
          <w:highlight w:val="none"/>
          <w:lang w:eastAsia="zh-CN"/>
        </w:rPr>
        <w:t>失能人员</w:t>
      </w:r>
      <w:r>
        <w:rPr>
          <w:rFonts w:hint="default" w:ascii="Times New Roman" w:hAnsi="Times New Roman" w:eastAsia="仿宋_GB2312" w:cs="Times New Roman"/>
          <w:color w:val="000000"/>
          <w:sz w:val="32"/>
          <w:szCs w:val="32"/>
          <w:highlight w:val="none"/>
        </w:rPr>
        <w:t>服务转接工作。</w:t>
      </w:r>
    </w:p>
    <w:p w14:paraId="6FC4ACBE">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第三十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解除协议的定点长护服务机构应当及时撤除定点标识。定点长护服务机构应及时将中止、解除协议等情况告知参保服务对象，保障参保服务对象知情权。因定点长护服务机构未履行本机构长护服务信息、协议管理状态等告知义务，造成参保服务对象损失的，由定点长护服务机构承担。</w:t>
      </w:r>
    </w:p>
    <w:p w14:paraId="18415B2F">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三十九</w:t>
      </w:r>
      <w:r>
        <w:rPr>
          <w:rFonts w:hint="default" w:ascii="Times New Roman" w:hAnsi="Times New Roman" w:eastAsia="黑体" w:cs="Times New Roman"/>
          <w:color w:val="000000"/>
          <w:sz w:val="32"/>
          <w:szCs w:val="32"/>
          <w:highlight w:val="none"/>
        </w:rPr>
        <w:t xml:space="preserve">条 </w:t>
      </w:r>
      <w:r>
        <w:rPr>
          <w:rFonts w:hint="default" w:ascii="Times New Roman" w:hAnsi="Times New Roman" w:eastAsia="仿宋_GB2312" w:cs="Times New Roman"/>
          <w:color w:val="000000"/>
          <w:sz w:val="32"/>
          <w:szCs w:val="32"/>
          <w:highlight w:val="none"/>
        </w:rPr>
        <w:t xml:space="preserve"> 定点长护服务机构造成长期护理保险基金重大损失或者其他严重不良社会影响的，其法定代表人、主要负责人或者实际控制人5年内禁止从事定点长护服务机构管理活动；</w:t>
      </w:r>
      <w:r>
        <w:rPr>
          <w:rFonts w:hint="eastAsia" w:ascii="Times New Roman" w:hAnsi="Times New Roman" w:eastAsia="仿宋_GB2312" w:cs="Times New Roman"/>
          <w:color w:val="000000"/>
          <w:sz w:val="32"/>
          <w:szCs w:val="32"/>
          <w:highlight w:val="none"/>
        </w:rPr>
        <w:t>对其他相关人员暂停3个月至12个月的长期护理保险基金支付资格，情节严重的，限制1年至3年从事长期护理保险服务</w:t>
      </w:r>
      <w:r>
        <w:rPr>
          <w:rFonts w:hint="default" w:ascii="Times New Roman" w:hAnsi="Times New Roman" w:eastAsia="仿宋_GB2312" w:cs="Times New Roman"/>
          <w:color w:val="000000"/>
          <w:sz w:val="32"/>
          <w:szCs w:val="32"/>
          <w:highlight w:val="none"/>
        </w:rPr>
        <w:t>；构成犯罪的，依法追究刑事责任。</w:t>
      </w:r>
    </w:p>
    <w:p w14:paraId="50293336">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四十</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涉及暂停长期护理保险相关资格、暂停或者不予拨付费用、被限制从业的机构或者人员，处理期满后向医疗保障经办机构提出恢复申请，经审核通过后予以恢复长期护理保险基金使用或者从业资格。</w:t>
      </w:r>
    </w:p>
    <w:p w14:paraId="0E4681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p>
    <w:p w14:paraId="3011CB4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章  监督</w:t>
      </w:r>
      <w:r>
        <w:rPr>
          <w:rFonts w:hint="eastAsia" w:ascii="Times New Roman" w:hAnsi="Times New Roman" w:eastAsia="黑体" w:cs="Times New Roman"/>
          <w:color w:val="000000"/>
          <w:sz w:val="32"/>
          <w:szCs w:val="32"/>
          <w:highlight w:val="none"/>
          <w:lang w:eastAsia="zh-CN"/>
        </w:rPr>
        <w:t>处理</w:t>
      </w:r>
    </w:p>
    <w:p w14:paraId="18589D4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145A999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四十一</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医疗保障行政部门依法依规通过实地检查、抽查、大数据分析等方式对</w:t>
      </w:r>
      <w:r>
        <w:rPr>
          <w:rFonts w:hint="eastAsia"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val="en-US" w:eastAsia="zh-CN"/>
        </w:rPr>
        <w:t>服务</w:t>
      </w:r>
      <w:r>
        <w:rPr>
          <w:rFonts w:hint="eastAsia" w:ascii="Times New Roman" w:hAnsi="Times New Roman" w:eastAsia="仿宋_GB2312" w:cs="Times New Roman"/>
          <w:color w:val="000000"/>
          <w:sz w:val="32"/>
          <w:szCs w:val="32"/>
          <w:highlight w:val="none"/>
          <w:lang w:eastAsia="zh-CN"/>
        </w:rPr>
        <w:t>机构</w:t>
      </w:r>
      <w:r>
        <w:rPr>
          <w:rFonts w:hint="default" w:ascii="Times New Roman" w:hAnsi="Times New Roman" w:eastAsia="仿宋_GB2312" w:cs="Times New Roman"/>
          <w:color w:val="000000"/>
          <w:sz w:val="32"/>
          <w:szCs w:val="32"/>
          <w:highlight w:val="none"/>
        </w:rPr>
        <w:t>协议履行情况、长期护理保险基金使用情况、长护服务行为、购买涉及长期护理保险基金使用等</w:t>
      </w:r>
      <w:r>
        <w:rPr>
          <w:rFonts w:hint="eastAsia" w:ascii="Times New Roman" w:hAnsi="Times New Roman" w:eastAsia="仿宋_GB2312" w:cs="Times New Roman"/>
          <w:color w:val="000000"/>
          <w:sz w:val="32"/>
          <w:szCs w:val="32"/>
          <w:highlight w:val="none"/>
          <w:lang w:eastAsia="zh-CN"/>
        </w:rPr>
        <w:t>方面</w:t>
      </w:r>
      <w:r>
        <w:rPr>
          <w:rFonts w:hint="default" w:ascii="Times New Roman" w:hAnsi="Times New Roman" w:eastAsia="仿宋_GB2312" w:cs="Times New Roman"/>
          <w:color w:val="000000"/>
          <w:sz w:val="32"/>
          <w:szCs w:val="32"/>
          <w:highlight w:val="none"/>
        </w:rPr>
        <w:t>进行监督。</w:t>
      </w:r>
    </w:p>
    <w:p w14:paraId="0ED0D35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eastAsia="黑体" w:cs="Times New Roman"/>
          <w:color w:val="000000"/>
          <w:sz w:val="32"/>
          <w:szCs w:val="32"/>
          <w:highlight w:val="none"/>
          <w:lang w:eastAsia="zh-CN"/>
        </w:rPr>
        <w:t>四十二</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医疗保障行政部门对医疗保障经办机构定点申请受理、综合审核、协议签订及履行、长期护理保险费用审核和拨付、内部控制制度建设等进行监督和指导。</w:t>
      </w:r>
    </w:p>
    <w:p w14:paraId="0EE15C1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四十</w:t>
      </w:r>
      <w:r>
        <w:rPr>
          <w:rFonts w:hint="eastAsia" w:eastAsia="黑体" w:cs="Times New Roman"/>
          <w:color w:val="000000"/>
          <w:sz w:val="32"/>
          <w:szCs w:val="32"/>
          <w:highlight w:val="none"/>
          <w:lang w:eastAsia="zh-CN"/>
        </w:rPr>
        <w:t>三</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医疗保障行政部门发现医疗保障经办机构存在违反长护协议的，可视情节相应采取以下处理方式：约谈、限期整改、通报批评，对相关责任人员</w:t>
      </w:r>
      <w:r>
        <w:rPr>
          <w:rFonts w:hint="eastAsia" w:ascii="Times New Roman" w:hAnsi="Times New Roman" w:eastAsia="仿宋_GB2312" w:cs="Times New Roman"/>
          <w:color w:val="000000"/>
          <w:sz w:val="32"/>
          <w:szCs w:val="32"/>
          <w:highlight w:val="none"/>
          <w:lang w:val="en-US" w:eastAsia="zh-CN"/>
        </w:rPr>
        <w:t>移交相关部门进行处理</w:t>
      </w:r>
      <w:r>
        <w:rPr>
          <w:rFonts w:hint="default" w:ascii="Times New Roman" w:hAnsi="Times New Roman" w:eastAsia="仿宋_GB2312" w:cs="Times New Roman"/>
          <w:color w:val="000000"/>
          <w:sz w:val="32"/>
          <w:szCs w:val="32"/>
          <w:highlight w:val="none"/>
        </w:rPr>
        <w:t>。医疗保障行政部门发现经办机构违反相关法律法规和规章的，依法依规进行处理。</w:t>
      </w:r>
    </w:p>
    <w:p w14:paraId="54986C3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第四</w:t>
      </w:r>
      <w:r>
        <w:rPr>
          <w:rFonts w:hint="eastAsia" w:ascii="Times New Roman" w:hAnsi="Times New Roman" w:eastAsia="黑体" w:cs="Times New Roman"/>
          <w:color w:val="000000"/>
          <w:sz w:val="32"/>
          <w:szCs w:val="32"/>
          <w:highlight w:val="none"/>
          <w:lang w:eastAsia="zh-CN"/>
        </w:rPr>
        <w:t>十</w:t>
      </w:r>
      <w:r>
        <w:rPr>
          <w:rFonts w:hint="eastAsia"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条</w:t>
      </w:r>
      <w:r>
        <w:rPr>
          <w:rFonts w:hint="eastAsia" w:ascii="Times New Roman" w:hAnsi="Times New Roman" w:eastAsia="黑体" w:cs="Times New Roman"/>
          <w:color w:val="FF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医疗保障行政部门根据需要，可以联合相关部门开展联合执法检查，建立综合监管工作机制，形成监管合力，协调解决监管难点问题。</w:t>
      </w:r>
    </w:p>
    <w:p w14:paraId="60DC0F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五</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bookmarkStart w:id="9" w:name="OLE_LINK7"/>
      <w:r>
        <w:rPr>
          <w:rFonts w:hint="default" w:ascii="Times New Roman" w:hAnsi="Times New Roman" w:eastAsia="仿宋_GB2312" w:cs="Times New Roman"/>
          <w:color w:val="000000"/>
          <w:sz w:val="32"/>
          <w:szCs w:val="32"/>
          <w:highlight w:val="none"/>
        </w:rPr>
        <w:t>医疗保障经办机构</w:t>
      </w:r>
      <w:bookmarkEnd w:id="9"/>
      <w:r>
        <w:rPr>
          <w:rFonts w:hint="default" w:ascii="Times New Roman" w:hAnsi="Times New Roman" w:eastAsia="仿宋_GB2312" w:cs="Times New Roman"/>
          <w:color w:val="000000"/>
          <w:sz w:val="32"/>
          <w:szCs w:val="32"/>
          <w:highlight w:val="none"/>
        </w:rPr>
        <w:t>发现</w:t>
      </w:r>
      <w:r>
        <w:rPr>
          <w:rFonts w:hint="eastAsia" w:ascii="Times New Roman" w:hAnsi="Times New Roman" w:eastAsia="仿宋_GB2312" w:cs="Times New Roman"/>
          <w:color w:val="000000"/>
          <w:sz w:val="32"/>
          <w:szCs w:val="32"/>
          <w:highlight w:val="none"/>
          <w:lang w:eastAsia="zh-CN"/>
        </w:rPr>
        <w:t>定点服务机构</w:t>
      </w:r>
      <w:r>
        <w:rPr>
          <w:rFonts w:hint="default" w:ascii="Times New Roman" w:hAnsi="Times New Roman" w:eastAsia="仿宋_GB2312" w:cs="Times New Roman"/>
          <w:color w:val="000000"/>
          <w:sz w:val="32"/>
          <w:szCs w:val="32"/>
          <w:highlight w:val="none"/>
        </w:rPr>
        <w:t>存在违约行为，应当及时按照协议予以处理。医疗保障经办机构作出中止或者解除协议、对</w:t>
      </w:r>
      <w:r>
        <w:rPr>
          <w:rFonts w:hint="eastAsia"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val="en-US" w:eastAsia="zh-CN"/>
        </w:rPr>
        <w:t>服务</w:t>
      </w:r>
      <w:r>
        <w:rPr>
          <w:rFonts w:hint="eastAsia" w:ascii="Times New Roman" w:hAnsi="Times New Roman" w:eastAsia="仿宋_GB2312" w:cs="Times New Roman"/>
          <w:color w:val="000000"/>
          <w:sz w:val="32"/>
          <w:szCs w:val="32"/>
          <w:highlight w:val="none"/>
          <w:lang w:eastAsia="zh-CN"/>
        </w:rPr>
        <w:t>机构</w:t>
      </w:r>
      <w:r>
        <w:rPr>
          <w:rFonts w:hint="default" w:ascii="Times New Roman" w:hAnsi="Times New Roman" w:eastAsia="仿宋_GB2312" w:cs="Times New Roman"/>
          <w:color w:val="000000"/>
          <w:sz w:val="32"/>
          <w:szCs w:val="32"/>
          <w:highlight w:val="none"/>
        </w:rPr>
        <w:t>相关责任方（人员）暂停</w:t>
      </w:r>
      <w:bookmarkStart w:id="10" w:name="OLE_LINK12"/>
      <w:bookmarkStart w:id="11" w:name="OLE_LINK17"/>
      <w:r>
        <w:rPr>
          <w:rFonts w:hint="default" w:ascii="Times New Roman" w:hAnsi="Times New Roman" w:eastAsia="仿宋_GB2312" w:cs="Times New Roman"/>
          <w:color w:val="000000"/>
          <w:sz w:val="32"/>
          <w:szCs w:val="32"/>
          <w:highlight w:val="none"/>
        </w:rPr>
        <w:t>长期护理保险基金支付资格或者限制一定期限从事长期护理保险服务</w:t>
      </w:r>
      <w:bookmarkEnd w:id="10"/>
      <w:r>
        <w:rPr>
          <w:rFonts w:hint="default" w:ascii="Times New Roman" w:hAnsi="Times New Roman" w:eastAsia="仿宋_GB2312" w:cs="Times New Roman"/>
          <w:color w:val="000000"/>
          <w:sz w:val="32"/>
          <w:szCs w:val="32"/>
          <w:highlight w:val="none"/>
        </w:rPr>
        <w:t>等处理</w:t>
      </w:r>
      <w:bookmarkEnd w:id="11"/>
      <w:r>
        <w:rPr>
          <w:rFonts w:hint="default" w:ascii="Times New Roman" w:hAnsi="Times New Roman" w:eastAsia="仿宋_GB2312" w:cs="Times New Roman"/>
          <w:color w:val="000000"/>
          <w:sz w:val="32"/>
          <w:szCs w:val="32"/>
          <w:highlight w:val="none"/>
        </w:rPr>
        <w:t>时，应当及时报告同级医疗保障行政部门。</w:t>
      </w:r>
    </w:p>
    <w:p w14:paraId="1A23D58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六</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医疗保障行政部门发现</w:t>
      </w:r>
      <w:r>
        <w:rPr>
          <w:rFonts w:hint="eastAsia" w:ascii="Times New Roman" w:hAnsi="Times New Roman" w:eastAsia="仿宋_GB2312" w:cs="Times New Roman"/>
          <w:color w:val="000000"/>
          <w:sz w:val="32"/>
          <w:szCs w:val="32"/>
          <w:highlight w:val="none"/>
          <w:lang w:eastAsia="zh-CN"/>
        </w:rPr>
        <w:t>定点服务机构</w:t>
      </w:r>
      <w:r>
        <w:rPr>
          <w:rFonts w:hint="default" w:ascii="Times New Roman" w:hAnsi="Times New Roman" w:eastAsia="仿宋_GB2312" w:cs="Times New Roman"/>
          <w:color w:val="000000"/>
          <w:sz w:val="32"/>
          <w:szCs w:val="32"/>
          <w:highlight w:val="none"/>
          <w:lang w:eastAsia="zh-CN"/>
        </w:rPr>
        <w:t>存</w:t>
      </w:r>
      <w:r>
        <w:rPr>
          <w:rFonts w:hint="default" w:ascii="Times New Roman" w:hAnsi="Times New Roman" w:eastAsia="仿宋_GB2312" w:cs="Times New Roman"/>
          <w:color w:val="000000"/>
          <w:sz w:val="32"/>
          <w:szCs w:val="32"/>
          <w:highlight w:val="none"/>
        </w:rPr>
        <w:t>在违约情形的，应当及时责令医疗保障经办机构按照长护协议处理，医疗保障经办机构应当及时按照长护协议处理。</w:t>
      </w:r>
    </w:p>
    <w:p w14:paraId="59DBE5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trike w:val="0"/>
          <w:dstrike w:val="0"/>
          <w:color w:val="000000"/>
          <w:sz w:val="32"/>
          <w:szCs w:val="32"/>
          <w:highlight w:val="none"/>
          <w:lang w:eastAsia="zh-CN"/>
        </w:rPr>
      </w:pPr>
      <w:r>
        <w:rPr>
          <w:rFonts w:hint="default" w:ascii="Times New Roman" w:hAnsi="Times New Roman" w:eastAsia="黑体" w:cs="Times New Roman"/>
          <w:color w:val="000000"/>
          <w:sz w:val="32"/>
          <w:szCs w:val="32"/>
          <w:highlight w:val="none"/>
        </w:rPr>
        <w:t>第</w:t>
      </w:r>
      <w:r>
        <w:rPr>
          <w:rFonts w:hint="eastAsia" w:ascii="Times New Roman" w:hAnsi="Times New Roman" w:eastAsia="黑体" w:cs="Times New Roman"/>
          <w:color w:val="000000"/>
          <w:sz w:val="32"/>
          <w:szCs w:val="32"/>
          <w:highlight w:val="none"/>
          <w:lang w:eastAsia="zh-CN"/>
        </w:rPr>
        <w:t>四</w:t>
      </w:r>
      <w:r>
        <w:rPr>
          <w:rFonts w:hint="default" w:ascii="Times New Roman" w:hAnsi="Times New Roman" w:eastAsia="黑体" w:cs="Times New Roman"/>
          <w:color w:val="000000"/>
          <w:sz w:val="32"/>
          <w:szCs w:val="32"/>
          <w:highlight w:val="none"/>
        </w:rPr>
        <w:t>十</w:t>
      </w:r>
      <w:r>
        <w:rPr>
          <w:rFonts w:hint="eastAsia" w:eastAsia="黑体" w:cs="Times New Roman"/>
          <w:color w:val="000000"/>
          <w:sz w:val="32"/>
          <w:szCs w:val="32"/>
          <w:highlight w:val="none"/>
          <w:lang w:eastAsia="zh-CN"/>
        </w:rPr>
        <w:t>七</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strike w:val="0"/>
          <w:dstrike w:val="0"/>
          <w:color w:val="000000"/>
          <w:sz w:val="32"/>
          <w:szCs w:val="32"/>
          <w:highlight w:val="none"/>
        </w:rPr>
        <w:t xml:space="preserve"> 医疗保障经办机构委托的第三方机构，通过伪造、变造、隐匿、涂改、销毁护理文书、会计凭证、电子信息等有关资料或者虚构护理服务项目等方式，骗取长期护理保险基金支出的，</w:t>
      </w:r>
      <w:r>
        <w:rPr>
          <w:rFonts w:hint="default" w:ascii="Times New Roman" w:hAnsi="Times New Roman" w:eastAsia="仿宋_GB2312" w:cs="Times New Roman"/>
          <w:strike w:val="0"/>
          <w:dstrike w:val="0"/>
          <w:color w:val="000000"/>
          <w:sz w:val="32"/>
          <w:szCs w:val="32"/>
          <w:highlight w:val="none"/>
          <w:lang w:val="en-US" w:eastAsia="zh-CN"/>
        </w:rPr>
        <w:t>依法依规进行处理</w:t>
      </w:r>
      <w:r>
        <w:rPr>
          <w:rFonts w:hint="default" w:ascii="Times New Roman" w:hAnsi="Times New Roman" w:eastAsia="仿宋_GB2312" w:cs="Times New Roman"/>
          <w:strike w:val="0"/>
          <w:dstrike w:val="0"/>
          <w:color w:val="000000"/>
          <w:sz w:val="32"/>
          <w:szCs w:val="32"/>
          <w:highlight w:val="none"/>
        </w:rPr>
        <w:t>。</w:t>
      </w:r>
    </w:p>
    <w:p w14:paraId="0CA5E72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000000"/>
          <w:sz w:val="32"/>
          <w:szCs w:val="32"/>
          <w:highlight w:val="none"/>
        </w:rPr>
        <w:t>第四十</w:t>
      </w:r>
      <w:r>
        <w:rPr>
          <w:rFonts w:hint="eastAsia" w:eastAsia="黑体" w:cs="Times New Roman"/>
          <w:color w:val="000000"/>
          <w:sz w:val="32"/>
          <w:szCs w:val="32"/>
          <w:highlight w:val="none"/>
          <w:lang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rPr>
        <w:t xml:space="preserve"> </w:t>
      </w:r>
      <w:r>
        <w:rPr>
          <w:rFonts w:hint="default" w:ascii="Times New Roman" w:hAnsi="Times New Roman" w:eastAsia="仿宋_GB2312" w:cs="Times New Roman"/>
          <w:color w:val="000000"/>
          <w:sz w:val="32"/>
          <w:szCs w:val="32"/>
          <w:highlight w:val="none"/>
        </w:rPr>
        <w:t>医疗保障行政部门、医疗保障经办机构应当拓宽监督途径，创新监督方式，通过满意度调查、聘请社会监督员、信用管理等方式对</w:t>
      </w:r>
      <w:r>
        <w:rPr>
          <w:rFonts w:hint="eastAsia" w:ascii="Times New Roman" w:hAnsi="Times New Roman" w:eastAsia="仿宋_GB2312" w:cs="Times New Roman"/>
          <w:color w:val="000000"/>
          <w:sz w:val="32"/>
          <w:szCs w:val="32"/>
          <w:highlight w:val="none"/>
          <w:lang w:eastAsia="zh-CN"/>
        </w:rPr>
        <w:t>定点</w:t>
      </w:r>
      <w:r>
        <w:rPr>
          <w:rFonts w:hint="eastAsia" w:ascii="Times New Roman" w:hAnsi="Times New Roman" w:eastAsia="仿宋_GB2312" w:cs="Times New Roman"/>
          <w:color w:val="000000"/>
          <w:sz w:val="32"/>
          <w:szCs w:val="32"/>
          <w:highlight w:val="none"/>
          <w:lang w:val="en-US" w:eastAsia="zh-CN"/>
        </w:rPr>
        <w:t>服务</w:t>
      </w:r>
      <w:r>
        <w:rPr>
          <w:rFonts w:hint="eastAsia" w:ascii="Times New Roman" w:hAnsi="Times New Roman" w:eastAsia="仿宋_GB2312" w:cs="Times New Roman"/>
          <w:color w:val="000000"/>
          <w:sz w:val="32"/>
          <w:szCs w:val="32"/>
          <w:highlight w:val="none"/>
          <w:lang w:eastAsia="zh-CN"/>
        </w:rPr>
        <w:t>机构</w:t>
      </w:r>
      <w:r>
        <w:rPr>
          <w:rFonts w:hint="default" w:ascii="Times New Roman" w:hAnsi="Times New Roman" w:eastAsia="仿宋_GB2312" w:cs="Times New Roman"/>
          <w:color w:val="000000"/>
          <w:sz w:val="32"/>
          <w:szCs w:val="32"/>
          <w:highlight w:val="none"/>
        </w:rPr>
        <w:t>进行社会监督，畅通举报投诉渠道，及时发现问题并进行处理。</w:t>
      </w:r>
    </w:p>
    <w:p w14:paraId="3DC475C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auto"/>
          <w:sz w:val="32"/>
          <w:szCs w:val="32"/>
          <w:highlight w:val="none"/>
        </w:rPr>
      </w:pPr>
    </w:p>
    <w:p w14:paraId="5D1F19B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eastAsia"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章  附 则</w:t>
      </w:r>
    </w:p>
    <w:p w14:paraId="36F0417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53FB03D0">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kern w:val="2"/>
          <w:sz w:val="32"/>
          <w:szCs w:val="32"/>
          <w:highlight w:val="none"/>
          <w:lang w:val="en-US" w:eastAsia="zh-CN" w:bidi="ar-SA"/>
        </w:rPr>
        <w:t>第</w:t>
      </w:r>
      <w:r>
        <w:rPr>
          <w:rFonts w:hint="eastAsia" w:ascii="Times New Roman" w:hAnsi="Times New Roman" w:eastAsia="黑体" w:cs="Times New Roman"/>
          <w:b w:val="0"/>
          <w:bCs w:val="0"/>
          <w:color w:val="000000"/>
          <w:kern w:val="2"/>
          <w:sz w:val="32"/>
          <w:szCs w:val="32"/>
          <w:highlight w:val="none"/>
          <w:lang w:val="en-US" w:eastAsia="zh-CN" w:bidi="ar-SA"/>
        </w:rPr>
        <w:t>四十九</w:t>
      </w:r>
      <w:r>
        <w:rPr>
          <w:rFonts w:hint="default" w:ascii="Times New Roman" w:hAnsi="Times New Roman" w:eastAsia="黑体" w:cs="Times New Roman"/>
          <w:b w:val="0"/>
          <w:bCs w:val="0"/>
          <w:color w:val="000000"/>
          <w:kern w:val="2"/>
          <w:sz w:val="32"/>
          <w:szCs w:val="32"/>
          <w:highlight w:val="none"/>
          <w:lang w:val="en-US" w:eastAsia="zh-CN" w:bidi="ar-SA"/>
        </w:rPr>
        <w:t>条</w:t>
      </w:r>
      <w:r>
        <w:rPr>
          <w:rFonts w:hint="default" w:ascii="Times New Roman" w:hAnsi="Times New Roman" w:eastAsia="黑体" w:cs="Times New Roman"/>
          <w:b w:val="0"/>
          <w:bCs w:val="0"/>
          <w:color w:val="000000"/>
          <w:sz w:val="32"/>
          <w:szCs w:val="32"/>
          <w:highlight w:val="none"/>
        </w:rPr>
        <w:t xml:space="preserve"> </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仿宋_GB2312" w:cs="Times New Roman"/>
          <w:b w:val="0"/>
          <w:bCs w:val="0"/>
          <w:color w:val="000000"/>
          <w:sz w:val="32"/>
          <w:szCs w:val="32"/>
          <w:highlight w:val="none"/>
        </w:rPr>
        <w:t>医疗保障经办机构根据本</w:t>
      </w:r>
      <w:r>
        <w:rPr>
          <w:rFonts w:hint="eastAsia" w:ascii="Times New Roman" w:hAnsi="Times New Roman" w:eastAsia="仿宋_GB2312" w:cs="Times New Roman"/>
          <w:b w:val="0"/>
          <w:bCs w:val="0"/>
          <w:color w:val="000000"/>
          <w:sz w:val="32"/>
          <w:szCs w:val="32"/>
          <w:highlight w:val="none"/>
          <w:lang w:eastAsia="zh-CN"/>
        </w:rPr>
        <w:t>实施细则</w:t>
      </w:r>
      <w:r>
        <w:rPr>
          <w:rFonts w:hint="default" w:ascii="Times New Roman" w:hAnsi="Times New Roman" w:eastAsia="仿宋_GB2312" w:cs="Times New Roman"/>
          <w:b w:val="0"/>
          <w:bCs w:val="0"/>
          <w:color w:val="000000"/>
          <w:sz w:val="32"/>
          <w:szCs w:val="32"/>
          <w:highlight w:val="none"/>
        </w:rPr>
        <w:t>，参考省级</w:t>
      </w:r>
      <w:r>
        <w:rPr>
          <w:rFonts w:hint="eastAsia" w:ascii="Times New Roman" w:hAnsi="Times New Roman" w:eastAsia="仿宋_GB2312" w:cs="Times New Roman"/>
          <w:b w:val="0"/>
          <w:bCs w:val="0"/>
          <w:color w:val="000000"/>
          <w:sz w:val="32"/>
          <w:szCs w:val="32"/>
          <w:highlight w:val="none"/>
          <w:lang w:eastAsia="zh-CN"/>
        </w:rPr>
        <w:t>医疗保障经办机构协议范本，</w:t>
      </w:r>
      <w:r>
        <w:rPr>
          <w:rFonts w:hint="default" w:ascii="Times New Roman" w:hAnsi="Times New Roman" w:eastAsia="仿宋_GB2312" w:cs="Times New Roman"/>
          <w:b w:val="0"/>
          <w:bCs w:val="0"/>
          <w:color w:val="000000"/>
          <w:sz w:val="32"/>
          <w:szCs w:val="32"/>
          <w:highlight w:val="none"/>
        </w:rPr>
        <w:t>制定</w:t>
      </w:r>
      <w:r>
        <w:rPr>
          <w:rFonts w:hint="eastAsia" w:ascii="Times New Roman" w:hAnsi="Times New Roman" w:eastAsia="仿宋_GB2312" w:cs="Times New Roman"/>
          <w:b w:val="0"/>
          <w:bCs w:val="0"/>
          <w:color w:val="000000"/>
          <w:sz w:val="32"/>
          <w:szCs w:val="32"/>
          <w:highlight w:val="none"/>
          <w:lang w:eastAsia="zh-CN"/>
        </w:rPr>
        <w:t>我市</w:t>
      </w:r>
      <w:r>
        <w:rPr>
          <w:rFonts w:hint="default" w:ascii="Times New Roman" w:hAnsi="Times New Roman" w:eastAsia="仿宋_GB2312" w:cs="Times New Roman"/>
          <w:b w:val="0"/>
          <w:bCs w:val="0"/>
          <w:color w:val="000000"/>
          <w:sz w:val="32"/>
          <w:szCs w:val="32"/>
          <w:highlight w:val="none"/>
        </w:rPr>
        <w:t>长护协议范本，加强和完善长护协议管理。</w:t>
      </w:r>
    </w:p>
    <w:p w14:paraId="7A8F2857">
      <w:pPr>
        <w:pStyle w:val="11"/>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kern w:val="2"/>
          <w:sz w:val="32"/>
          <w:szCs w:val="32"/>
          <w:highlight w:val="none"/>
          <w:lang w:val="en-US" w:eastAsia="zh-CN" w:bidi="ar-SA"/>
        </w:rPr>
        <w:t>第</w:t>
      </w:r>
      <w:r>
        <w:rPr>
          <w:rFonts w:hint="eastAsia" w:ascii="Times New Roman" w:hAnsi="Times New Roman" w:eastAsia="黑体" w:cs="Times New Roman"/>
          <w:b w:val="0"/>
          <w:bCs w:val="0"/>
          <w:color w:val="auto"/>
          <w:kern w:val="2"/>
          <w:sz w:val="32"/>
          <w:szCs w:val="32"/>
          <w:highlight w:val="none"/>
          <w:lang w:val="en-US" w:eastAsia="zh-CN" w:bidi="ar-SA"/>
        </w:rPr>
        <w:t>五十</w:t>
      </w:r>
      <w:r>
        <w:rPr>
          <w:rFonts w:hint="default" w:ascii="Times New Roman" w:hAnsi="Times New Roman" w:eastAsia="黑体" w:cs="Times New Roman"/>
          <w:b w:val="0"/>
          <w:bCs w:val="0"/>
          <w:color w:val="auto"/>
          <w:kern w:val="2"/>
          <w:sz w:val="32"/>
          <w:szCs w:val="32"/>
          <w:highlight w:val="none"/>
          <w:lang w:val="en-US" w:eastAsia="zh-CN" w:bidi="ar-SA"/>
        </w:rPr>
        <w:t>条</w:t>
      </w:r>
      <w:r>
        <w:rPr>
          <w:rFonts w:hint="default" w:ascii="Times New Roman" w:hAnsi="Times New Roman" w:eastAsia="黑体" w:cs="Times New Roman"/>
          <w:b w:val="0"/>
          <w:bCs w:val="0"/>
          <w:color w:val="auto"/>
          <w:sz w:val="32"/>
          <w:szCs w:val="32"/>
          <w:highlight w:val="none"/>
        </w:rPr>
        <w:t xml:space="preserve"> </w:t>
      </w:r>
      <w:r>
        <w:rPr>
          <w:rFonts w:hint="default" w:ascii="Times New Roman" w:hAnsi="Times New Roman" w:eastAsia="黑体" w:cs="Times New Roman"/>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本</w:t>
      </w:r>
      <w:r>
        <w:rPr>
          <w:rFonts w:hint="eastAsia" w:ascii="Times New Roman" w:hAnsi="Times New Roman" w:eastAsia="仿宋_GB2312" w:cs="Times New Roman"/>
          <w:b w:val="0"/>
          <w:bCs w:val="0"/>
          <w:color w:val="auto"/>
          <w:sz w:val="32"/>
          <w:szCs w:val="32"/>
          <w:highlight w:val="none"/>
          <w:lang w:eastAsia="zh-CN"/>
        </w:rPr>
        <w:t>管理实施细则</w:t>
      </w:r>
      <w:r>
        <w:rPr>
          <w:rFonts w:hint="default" w:ascii="Times New Roman" w:hAnsi="Times New Roman" w:eastAsia="仿宋_GB2312" w:cs="Times New Roman"/>
          <w:b w:val="0"/>
          <w:bCs w:val="0"/>
          <w:color w:val="auto"/>
          <w:sz w:val="32"/>
          <w:szCs w:val="32"/>
          <w:highlight w:val="none"/>
        </w:rPr>
        <w:t>由</w:t>
      </w:r>
      <w:r>
        <w:rPr>
          <w:rFonts w:hint="eastAsia" w:ascii="Times New Roman" w:hAnsi="Times New Roman" w:eastAsia="仿宋_GB2312" w:cs="Times New Roman"/>
          <w:b w:val="0"/>
          <w:bCs w:val="0"/>
          <w:color w:val="auto"/>
          <w:sz w:val="32"/>
          <w:szCs w:val="32"/>
          <w:highlight w:val="none"/>
          <w:lang w:eastAsia="zh-CN"/>
        </w:rPr>
        <w:t>医保</w:t>
      </w:r>
      <w:r>
        <w:rPr>
          <w:rFonts w:hint="default" w:ascii="Times New Roman" w:hAnsi="Times New Roman" w:eastAsia="仿宋_GB2312" w:cs="Times New Roman"/>
          <w:b w:val="0"/>
          <w:bCs w:val="0"/>
          <w:color w:val="auto"/>
          <w:sz w:val="32"/>
          <w:szCs w:val="32"/>
          <w:highlight w:val="none"/>
        </w:rPr>
        <w:t>部门负责解释，自202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年</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日起施行。</w:t>
      </w:r>
    </w:p>
    <w:p w14:paraId="2FB4BB6A">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rPr>
      </w:pPr>
    </w:p>
    <w:p w14:paraId="3B4F4CE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rPr>
        <w:t>长期护理保险定点服务机构申请</w:t>
      </w:r>
      <w:r>
        <w:rPr>
          <w:rFonts w:hint="default" w:ascii="Times New Roman" w:hAnsi="Times New Roman" w:eastAsia="仿宋_GB2312" w:cs="Times New Roman"/>
          <w:color w:val="auto"/>
          <w:sz w:val="32"/>
          <w:szCs w:val="32"/>
          <w:highlight w:val="none"/>
          <w:lang w:eastAsia="zh-CN"/>
        </w:rPr>
        <w:t>参考</w:t>
      </w:r>
      <w:r>
        <w:rPr>
          <w:rFonts w:hint="default" w:ascii="Times New Roman" w:hAnsi="Times New Roman" w:eastAsia="仿宋_GB2312" w:cs="Times New Roman"/>
          <w:color w:val="auto"/>
          <w:sz w:val="32"/>
          <w:szCs w:val="32"/>
          <w:highlight w:val="none"/>
        </w:rPr>
        <w:t>材料清单</w:t>
      </w:r>
    </w:p>
    <w:p w14:paraId="141221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1600" w:firstLineChars="5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rPr>
        <w:t>长期护理保险</w:t>
      </w:r>
      <w:r>
        <w:rPr>
          <w:rFonts w:hint="default" w:ascii="Times New Roman" w:hAnsi="Times New Roman" w:eastAsia="仿宋_GB2312" w:cs="Times New Roman"/>
          <w:color w:val="auto"/>
          <w:sz w:val="32"/>
          <w:szCs w:val="32"/>
          <w:highlight w:val="none"/>
          <w:lang w:eastAsia="zh-CN"/>
        </w:rPr>
        <w:t>定点</w:t>
      </w:r>
      <w:r>
        <w:rPr>
          <w:rFonts w:hint="default" w:ascii="Times New Roman" w:hAnsi="Times New Roman" w:eastAsia="仿宋_GB2312" w:cs="Times New Roman"/>
          <w:color w:val="auto"/>
          <w:sz w:val="32"/>
          <w:szCs w:val="32"/>
          <w:highlight w:val="none"/>
        </w:rPr>
        <w:t>服务机构</w:t>
      </w:r>
      <w:r>
        <w:rPr>
          <w:rFonts w:hint="default" w:ascii="Times New Roman" w:hAnsi="Times New Roman" w:eastAsia="仿宋_GB2312" w:cs="Times New Roman"/>
          <w:color w:val="auto"/>
          <w:sz w:val="32"/>
          <w:szCs w:val="32"/>
          <w:highlight w:val="none"/>
          <w:lang w:val="en-US" w:eastAsia="zh-CN"/>
        </w:rPr>
        <w:t>参考</w:t>
      </w:r>
      <w:r>
        <w:rPr>
          <w:rFonts w:hint="default" w:ascii="Times New Roman" w:hAnsi="Times New Roman" w:eastAsia="仿宋_GB2312" w:cs="Times New Roman"/>
          <w:color w:val="auto"/>
          <w:sz w:val="32"/>
          <w:szCs w:val="32"/>
          <w:highlight w:val="none"/>
        </w:rPr>
        <w:t>申请表</w:t>
      </w:r>
    </w:p>
    <w:p w14:paraId="6004BB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1600" w:firstLineChars="500"/>
        <w:textAlignment w:val="auto"/>
        <w:rPr>
          <w:rFonts w:hint="default" w:ascii="Times New Roman" w:hAnsi="Times New Roman" w:eastAsia="宋体"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长期护理保险定点护理服务机构审核表</w:t>
      </w:r>
    </w:p>
    <w:p w14:paraId="6C3A2C71">
      <w:pPr>
        <w:keepNext w:val="0"/>
        <w:keepLines w:val="0"/>
        <w:pageBreakBefore w:val="0"/>
        <w:widowControl w:val="0"/>
        <w:kinsoku/>
        <w:wordWrap/>
        <w:overflowPunct/>
        <w:topLinePunct w:val="0"/>
        <w:autoSpaceDE w:val="0"/>
        <w:autoSpaceDN w:val="0"/>
        <w:bidi w:val="0"/>
        <w:adjustRightInd w:val="0"/>
        <w:snapToGrid w:val="0"/>
        <w:spacing w:line="560" w:lineRule="exact"/>
        <w:ind w:right="210" w:rightChars="100" w:firstLine="1600" w:firstLineChars="5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长期护理保险</w:t>
      </w:r>
      <w:r>
        <w:rPr>
          <w:rFonts w:hint="default" w:ascii="Times New Roman" w:hAnsi="Times New Roman" w:eastAsia="仿宋_GB2312" w:cs="Times New Roman"/>
          <w:color w:val="auto"/>
          <w:sz w:val="32"/>
          <w:szCs w:val="32"/>
          <w:highlight w:val="none"/>
          <w:lang w:eastAsia="zh-CN"/>
        </w:rPr>
        <w:t>定点服务机构</w:t>
      </w:r>
      <w:r>
        <w:rPr>
          <w:rFonts w:hint="default" w:ascii="Times New Roman" w:hAnsi="Times New Roman" w:eastAsia="仿宋_GB2312" w:cs="Times New Roman"/>
          <w:color w:val="auto"/>
          <w:sz w:val="32"/>
          <w:szCs w:val="32"/>
          <w:highlight w:val="none"/>
        </w:rPr>
        <w:t>考核</w:t>
      </w:r>
      <w:r>
        <w:rPr>
          <w:rFonts w:hint="default" w:ascii="Times New Roman" w:hAnsi="Times New Roman" w:eastAsia="仿宋_GB2312" w:cs="Times New Roman"/>
          <w:color w:val="auto"/>
          <w:sz w:val="32"/>
          <w:szCs w:val="32"/>
          <w:highlight w:val="none"/>
          <w:lang w:eastAsia="zh-CN"/>
        </w:rPr>
        <w:t>参考指标</w:t>
      </w:r>
    </w:p>
    <w:p w14:paraId="29C2CF0C">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Autospacing="0" w:line="560" w:lineRule="exact"/>
        <w:ind w:right="0" w:rightChars="0" w:firstLine="1600" w:firstLineChars="500"/>
        <w:jc w:val="left"/>
        <w:textAlignment w:val="auto"/>
        <w:rPr>
          <w:rFonts w:hint="default"/>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SA"/>
        </w:rPr>
        <w:t>长期护理保险配置规划</w:t>
      </w:r>
    </w:p>
    <w:p w14:paraId="638BBCDD">
      <w:pPr>
        <w:pStyle w:val="2"/>
        <w:keepNext w:val="0"/>
        <w:keepLines w:val="0"/>
        <w:pageBreakBefore w:val="0"/>
        <w:widowControl w:val="0"/>
        <w:kinsoku/>
        <w:wordWrap/>
        <w:overflowPunct/>
        <w:topLinePunct w:val="0"/>
        <w:autoSpaceDE w:val="0"/>
        <w:autoSpaceDN w:val="0"/>
        <w:bidi w:val="0"/>
        <w:adjustRightInd w:val="0"/>
        <w:snapToGrid w:val="0"/>
        <w:spacing w:before="0" w:after="0" w:line="560" w:lineRule="exact"/>
        <w:textAlignment w:val="auto"/>
        <w:rPr>
          <w:rFonts w:hint="default" w:ascii="Times New Roman" w:hAnsi="Times New Roman" w:eastAsia="仿宋_GB2312" w:cs="Times New Roman"/>
          <w:color w:val="auto"/>
          <w:sz w:val="32"/>
          <w:szCs w:val="32"/>
          <w:highlight w:val="none"/>
          <w:lang w:eastAsia="zh-CN"/>
        </w:rPr>
      </w:pPr>
    </w:p>
    <w:p w14:paraId="3D3ECEA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eastAsia="zh-CN"/>
        </w:rPr>
      </w:pPr>
    </w:p>
    <w:p w14:paraId="41404380">
      <w:pPr>
        <w:pStyle w:val="11"/>
        <w:rPr>
          <w:rFonts w:hint="default" w:ascii="Times New Roman" w:hAnsi="Times New Roman" w:eastAsia="仿宋_GB2312" w:cs="Times New Roman"/>
          <w:color w:val="auto"/>
          <w:sz w:val="32"/>
          <w:szCs w:val="32"/>
          <w:highlight w:val="none"/>
          <w:lang w:eastAsia="zh-CN"/>
        </w:rPr>
      </w:pPr>
    </w:p>
    <w:p w14:paraId="331730BA">
      <w:pPr>
        <w:rPr>
          <w:rFonts w:hint="default"/>
          <w:lang w:eastAsia="zh-CN"/>
        </w:rPr>
      </w:pPr>
    </w:p>
    <w:p w14:paraId="0EDD473A">
      <w:pPr>
        <w:rPr>
          <w:rFonts w:hint="default" w:ascii="Times New Roman" w:hAnsi="Times New Roman" w:eastAsia="仿宋_GB2312" w:cs="Times New Roman"/>
          <w:color w:val="auto"/>
          <w:sz w:val="32"/>
          <w:szCs w:val="32"/>
          <w:highlight w:val="none"/>
          <w:lang w:eastAsia="zh-CN"/>
        </w:rPr>
      </w:pPr>
    </w:p>
    <w:p w14:paraId="5484935E">
      <w:pPr>
        <w:pStyle w:val="11"/>
        <w:rPr>
          <w:rFonts w:hint="default" w:ascii="Times New Roman" w:hAnsi="Times New Roman" w:eastAsia="仿宋_GB2312" w:cs="Times New Roman"/>
          <w:color w:val="auto"/>
          <w:sz w:val="32"/>
          <w:szCs w:val="32"/>
          <w:highlight w:val="none"/>
          <w:lang w:eastAsia="zh-CN"/>
        </w:rPr>
      </w:pPr>
    </w:p>
    <w:p w14:paraId="779DF1E3">
      <w:pPr>
        <w:rPr>
          <w:rFonts w:hint="default"/>
          <w:lang w:eastAsia="zh-CN"/>
        </w:rPr>
      </w:pPr>
    </w:p>
    <w:p w14:paraId="659EA52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sz w:val="32"/>
          <w:szCs w:val="32"/>
          <w:highlight w:val="none"/>
        </w:rPr>
      </w:pPr>
      <w:r>
        <w:rPr>
          <w:rFonts w:hint="default" w:ascii="Times New Roman" w:hAnsi="Times New Roman" w:eastAsia="黑体" w:cs="Times New Roman"/>
          <w:color w:val="000000"/>
          <w:sz w:val="32"/>
          <w:szCs w:val="32"/>
          <w:highlight w:val="none"/>
        </w:rPr>
        <w:t>附件1</w:t>
      </w:r>
    </w:p>
    <w:p w14:paraId="0B83BA3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方正小标宋简体" w:cs="方正小标宋简体"/>
          <w:b w:val="0"/>
          <w:bCs w:val="0"/>
          <w:color w:val="000000"/>
          <w:sz w:val="32"/>
          <w:szCs w:val="32"/>
          <w:highlight w:val="none"/>
        </w:rPr>
      </w:pPr>
    </w:p>
    <w:p w14:paraId="2170927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方正小标宋简体" w:cs="方正小标宋简体"/>
          <w:b w:val="0"/>
          <w:bCs w:val="0"/>
          <w:color w:val="000000"/>
          <w:sz w:val="32"/>
          <w:szCs w:val="32"/>
          <w:highlight w:val="none"/>
        </w:rPr>
      </w:pPr>
      <w:r>
        <w:rPr>
          <w:rFonts w:hint="eastAsia" w:ascii="Times New Roman" w:hAnsi="Times New Roman" w:eastAsia="方正小标宋简体" w:cs="方正小标宋简体"/>
          <w:b w:val="0"/>
          <w:bCs w:val="0"/>
          <w:color w:val="000000"/>
          <w:sz w:val="32"/>
          <w:szCs w:val="32"/>
          <w:highlight w:val="none"/>
        </w:rPr>
        <w:t>长期护理保险定点服务机构申请</w:t>
      </w:r>
      <w:r>
        <w:rPr>
          <w:rFonts w:hint="eastAsia" w:ascii="Times New Roman" w:hAnsi="Times New Roman" w:eastAsia="方正小标宋简体" w:cs="方正小标宋简体"/>
          <w:b w:val="0"/>
          <w:bCs w:val="0"/>
          <w:color w:val="000000"/>
          <w:sz w:val="32"/>
          <w:szCs w:val="32"/>
          <w:highlight w:val="none"/>
          <w:lang w:eastAsia="zh-CN"/>
        </w:rPr>
        <w:t>参考</w:t>
      </w:r>
      <w:r>
        <w:rPr>
          <w:rFonts w:hint="eastAsia" w:ascii="Times New Roman" w:hAnsi="Times New Roman" w:eastAsia="方正小标宋简体" w:cs="方正小标宋简体"/>
          <w:b w:val="0"/>
          <w:bCs w:val="0"/>
          <w:color w:val="000000"/>
          <w:sz w:val="32"/>
          <w:szCs w:val="32"/>
          <w:highlight w:val="none"/>
        </w:rPr>
        <w:t>材料清单</w:t>
      </w:r>
    </w:p>
    <w:p w14:paraId="3A9C32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p>
    <w:p w14:paraId="7FAF84A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1.长期护理保险定点服务机构申请表。</w:t>
      </w:r>
    </w:p>
    <w:p w14:paraId="3B1C68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2.《事业单位法人证书》或《民办非企业单位登记证书》或《营业执照》；机构法定代表人或企业负责人身份证；经营用房房产证、不动产权登记</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租赁合同</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公建民营协议、房产使用证明等有效资料（现场检查时租赁合同需在有效期内，且距离租赁期限届满达</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rPr>
        <w:t>年以上）</w:t>
      </w:r>
      <w:r>
        <w:rPr>
          <w:rFonts w:hint="eastAsia" w:eastAsia="仿宋_GB2312" w:cs="仿宋_GB2312"/>
          <w:color w:val="000000"/>
          <w:sz w:val="32"/>
          <w:szCs w:val="32"/>
          <w:highlight w:val="none"/>
          <w:lang w:eastAsia="zh-CN"/>
        </w:rPr>
        <w:t>；政府划拨用房提供有效使用协议</w:t>
      </w:r>
      <w:r>
        <w:rPr>
          <w:rFonts w:hint="eastAsia" w:ascii="Times New Roman" w:hAnsi="Times New Roman" w:eastAsia="仿宋_GB2312" w:cs="仿宋_GB2312"/>
          <w:color w:val="000000"/>
          <w:sz w:val="32"/>
          <w:szCs w:val="32"/>
          <w:highlight w:val="none"/>
        </w:rPr>
        <w:t>。</w:t>
      </w:r>
    </w:p>
    <w:p w14:paraId="77B2BD0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3.</w:t>
      </w:r>
      <w:r>
        <w:rPr>
          <w:rFonts w:hint="eastAsia" w:ascii="Times New Roman" w:hAnsi="Times New Roman" w:eastAsia="仿宋_GB2312" w:cs="仿宋_GB2312"/>
          <w:color w:val="000000"/>
          <w:sz w:val="32"/>
          <w:szCs w:val="32"/>
          <w:highlight w:val="none"/>
          <w:lang w:val="en-US" w:eastAsia="zh-CN"/>
        </w:rPr>
        <w:t>提供社区护理及机构护理的养老机构，应提供《设置养老服务机构备案回执》，与医疗机构签订的医疗</w:t>
      </w:r>
      <w:r>
        <w:rPr>
          <w:rFonts w:hint="eastAsia" w:ascii="Times New Roman" w:hAnsi="Times New Roman" w:eastAsia="仿宋_GB2312" w:cs="仿宋_GB2312"/>
          <w:color w:val="000000"/>
          <w:sz w:val="32"/>
          <w:szCs w:val="32"/>
          <w:highlight w:val="none"/>
        </w:rPr>
        <w:t>服务合作协议；其他服务机构提供民政、</w:t>
      </w:r>
      <w:r>
        <w:rPr>
          <w:rFonts w:hint="eastAsia" w:ascii="Times New Roman" w:hAnsi="Times New Roman" w:eastAsia="仿宋_GB2312" w:cs="仿宋_GB2312"/>
          <w:color w:val="000000"/>
          <w:sz w:val="32"/>
          <w:szCs w:val="32"/>
          <w:highlight w:val="none"/>
          <w:lang w:val="en-US" w:eastAsia="zh-CN"/>
        </w:rPr>
        <w:t>卫生健康</w:t>
      </w:r>
      <w:r>
        <w:rPr>
          <w:rFonts w:hint="eastAsia" w:ascii="Times New Roman" w:hAnsi="Times New Roman" w:eastAsia="仿宋_GB2312" w:cs="仿宋_GB2312"/>
          <w:color w:val="000000"/>
          <w:sz w:val="32"/>
          <w:szCs w:val="32"/>
          <w:highlight w:val="none"/>
        </w:rPr>
        <w:t>、市场监管等行政部门颁发的从事养老、照护或护理服务的资质证明</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医疗机构提供《医疗机构执业许可证》、护理服务区域设置示意图、护理区域床位张数证明，基本医疗保险定点服务协议</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未</w:t>
      </w:r>
      <w:r>
        <w:rPr>
          <w:rFonts w:hint="eastAsia" w:ascii="Times New Roman" w:hAnsi="Times New Roman" w:eastAsia="仿宋_GB2312" w:cs="仿宋_GB2312"/>
          <w:color w:val="000000"/>
          <w:sz w:val="32"/>
          <w:szCs w:val="32"/>
          <w:highlight w:val="none"/>
          <w:lang w:eastAsia="zh-CN"/>
        </w:rPr>
        <w:t>受到</w:t>
      </w:r>
      <w:r>
        <w:rPr>
          <w:rFonts w:hint="eastAsia" w:ascii="Times New Roman" w:hAnsi="Times New Roman" w:eastAsia="仿宋_GB2312" w:cs="仿宋_GB2312"/>
          <w:color w:val="000000"/>
          <w:sz w:val="32"/>
          <w:szCs w:val="32"/>
          <w:highlight w:val="none"/>
        </w:rPr>
        <w:t>医保</w:t>
      </w:r>
      <w:r>
        <w:rPr>
          <w:rFonts w:hint="eastAsia" w:ascii="Times New Roman" w:hAnsi="Times New Roman" w:eastAsia="仿宋_GB2312" w:cs="仿宋_GB2312"/>
          <w:color w:val="000000"/>
          <w:sz w:val="32"/>
          <w:szCs w:val="32"/>
          <w:highlight w:val="none"/>
          <w:lang w:eastAsia="zh-CN"/>
        </w:rPr>
        <w:t>行政处罚的书面说明；近2年内（不足的自开业以来）</w:t>
      </w:r>
      <w:r>
        <w:rPr>
          <w:rFonts w:hint="eastAsia" w:ascii="Times New Roman" w:hAnsi="Times New Roman" w:eastAsia="仿宋_GB2312" w:cs="仿宋_GB2312"/>
          <w:color w:val="000000"/>
          <w:sz w:val="32"/>
          <w:szCs w:val="32"/>
          <w:highlight w:val="none"/>
        </w:rPr>
        <w:t>未发生重大安全事故</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失信处罚</w:t>
      </w:r>
      <w:r>
        <w:rPr>
          <w:rFonts w:hint="eastAsia" w:ascii="Times New Roman" w:hAnsi="Times New Roman" w:eastAsia="仿宋_GB2312" w:cs="仿宋_GB2312"/>
          <w:color w:val="000000"/>
          <w:sz w:val="32"/>
          <w:szCs w:val="32"/>
          <w:highlight w:val="none"/>
          <w:lang w:eastAsia="zh-CN"/>
        </w:rPr>
        <w:t>和行政处罚的说明，</w:t>
      </w:r>
      <w:r>
        <w:rPr>
          <w:rFonts w:hint="eastAsia" w:ascii="仿宋_GB2312" w:hAnsi="仿宋_GB2312" w:eastAsia="仿宋_GB2312" w:cs="仿宋_GB2312"/>
          <w:color w:val="auto"/>
          <w:sz w:val="32"/>
          <w:szCs w:val="32"/>
          <w:highlight w:val="none"/>
          <w:lang w:val="en-US" w:eastAsia="zh-CN"/>
        </w:rPr>
        <w:t>以及“信用中国”网站出具的《信用信息报告》</w:t>
      </w:r>
      <w:r>
        <w:rPr>
          <w:rFonts w:hint="eastAsia" w:ascii="Times New Roman" w:hAnsi="Times New Roman" w:eastAsia="仿宋_GB2312" w:cs="仿宋_GB2312"/>
          <w:color w:val="000000"/>
          <w:sz w:val="32"/>
          <w:szCs w:val="32"/>
          <w:highlight w:val="none"/>
          <w:lang w:eastAsia="zh-CN"/>
        </w:rPr>
        <w:t>。</w:t>
      </w:r>
    </w:p>
    <w:p w14:paraId="0A549E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4.机构工作人员花名</w:t>
      </w:r>
      <w:r>
        <w:rPr>
          <w:rFonts w:hint="eastAsia" w:ascii="Times New Roman" w:hAnsi="Times New Roman" w:eastAsia="仿宋_GB2312" w:cs="仿宋_GB2312"/>
          <w:color w:val="000000"/>
          <w:sz w:val="32"/>
          <w:szCs w:val="32"/>
          <w:highlight w:val="none"/>
          <w:lang w:eastAsia="zh-CN"/>
        </w:rPr>
        <w:t>册（按照管理人员、护理服务人员、财务人员等类别区分，其中护理服务人员应注明参保人员）、劳动合同、聘用协议（需在有效期内，且满一年）；护理服务人员的</w:t>
      </w:r>
      <w:r>
        <w:rPr>
          <w:rFonts w:hint="eastAsia" w:ascii="Times New Roman" w:hAnsi="Times New Roman" w:eastAsia="仿宋_GB2312" w:cs="仿宋_GB2312"/>
          <w:color w:val="000000"/>
          <w:sz w:val="32"/>
          <w:szCs w:val="32"/>
          <w:highlight w:val="none"/>
        </w:rPr>
        <w:t>养老护理员</w:t>
      </w:r>
      <w:r>
        <w:rPr>
          <w:rFonts w:hint="eastAsia" w:ascii="Times New Roman" w:hAnsi="Times New Roman" w:eastAsia="仿宋_GB2312" w:cs="仿宋_GB2312"/>
          <w:color w:val="000000"/>
          <w:sz w:val="32"/>
          <w:szCs w:val="32"/>
          <w:highlight w:val="none"/>
          <w:lang w:eastAsia="zh-CN"/>
        </w:rPr>
        <w:t>、医疗护理员、长期照护师职业</w:t>
      </w:r>
      <w:r>
        <w:rPr>
          <w:rFonts w:hint="eastAsia" w:ascii="Times New Roman" w:hAnsi="Times New Roman" w:eastAsia="仿宋_GB2312" w:cs="仿宋_GB2312"/>
          <w:color w:val="000000"/>
          <w:sz w:val="32"/>
          <w:szCs w:val="32"/>
          <w:highlight w:val="none"/>
        </w:rPr>
        <w:t>资格证书，医师、护士资格和执业证书，专（兼）职财务人员资格证书，食堂工作人员健康证等；人员工资发放表及参加</w:t>
      </w:r>
      <w:r>
        <w:rPr>
          <w:rFonts w:hint="eastAsia" w:ascii="Times New Roman" w:hAnsi="Times New Roman" w:eastAsia="仿宋_GB2312" w:cs="仿宋_GB2312"/>
          <w:color w:val="000000"/>
          <w:sz w:val="32"/>
          <w:szCs w:val="32"/>
          <w:highlight w:val="none"/>
          <w:lang w:eastAsia="zh-CN"/>
        </w:rPr>
        <w:t>单位</w:t>
      </w:r>
      <w:r>
        <w:rPr>
          <w:rFonts w:hint="eastAsia" w:ascii="Times New Roman" w:hAnsi="Times New Roman" w:eastAsia="仿宋_GB2312" w:cs="仿宋_GB2312"/>
          <w:color w:val="000000"/>
          <w:sz w:val="32"/>
          <w:szCs w:val="32"/>
          <w:highlight w:val="none"/>
        </w:rPr>
        <w:t>职工医保的相关证明材料；申请定点前3个月的财务报表，服务人员名单、与服务人员签订的协议或相关服务记录单、支付凭证等；机构配置的联网计算机等服务设施设备清单。</w:t>
      </w:r>
    </w:p>
    <w:p w14:paraId="5FD6E3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5.与长期护理保险政策规定相关的护理服务管理制度</w:t>
      </w:r>
      <w:r>
        <w:rPr>
          <w:rFonts w:hint="eastAsia" w:ascii="Times New Roman" w:hAnsi="Times New Roman" w:eastAsia="仿宋_GB2312" w:cs="仿宋_GB2312"/>
          <w:color w:val="000000"/>
          <w:sz w:val="32"/>
          <w:szCs w:val="32"/>
          <w:highlight w:val="none"/>
          <w:lang w:eastAsia="zh-CN"/>
        </w:rPr>
        <w:t>（包括服务质量管理）</w:t>
      </w:r>
      <w:r>
        <w:rPr>
          <w:rFonts w:hint="eastAsia" w:ascii="Times New Roman" w:hAnsi="Times New Roman" w:eastAsia="仿宋_GB2312" w:cs="仿宋_GB2312"/>
          <w:color w:val="000000"/>
          <w:sz w:val="32"/>
          <w:szCs w:val="32"/>
          <w:highlight w:val="none"/>
        </w:rPr>
        <w:t>、医保管理制度等内部管理制度文本；本机构开展的服务项目及价格明细；申请社区护理和机构护理的，需提供消防验收合格证明复印件。</w:t>
      </w:r>
    </w:p>
    <w:p w14:paraId="5164F4A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6.其他需要提交的资料。</w:t>
      </w:r>
    </w:p>
    <w:p w14:paraId="6B64FFF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注：以上需提供的证书等申请材料，原则上要求提供复印件，特殊情况下，可要求查阅原件。证书等包含正、副本的，正、副本均需提供。</w:t>
      </w:r>
    </w:p>
    <w:p w14:paraId="314EE1D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附件2</w:t>
      </w:r>
    </w:p>
    <w:p w14:paraId="3A96E82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宋体" w:cs="Times New Roman"/>
          <w:b/>
          <w:bCs/>
          <w:color w:val="000000"/>
          <w:sz w:val="32"/>
          <w:szCs w:val="32"/>
          <w:highlight w:val="none"/>
        </w:rPr>
        <w:t>长期护理保险</w:t>
      </w:r>
      <w:r>
        <w:rPr>
          <w:rFonts w:hint="default" w:ascii="Times New Roman" w:hAnsi="Times New Roman" w:eastAsia="宋体" w:cs="Times New Roman"/>
          <w:b/>
          <w:bCs/>
          <w:color w:val="000000"/>
          <w:sz w:val="32"/>
          <w:szCs w:val="32"/>
          <w:highlight w:val="none"/>
          <w:lang w:eastAsia="zh-CN"/>
        </w:rPr>
        <w:t>定点</w:t>
      </w:r>
      <w:r>
        <w:rPr>
          <w:rFonts w:hint="default" w:ascii="Times New Roman" w:hAnsi="Times New Roman" w:eastAsia="宋体" w:cs="Times New Roman"/>
          <w:b/>
          <w:bCs/>
          <w:color w:val="000000"/>
          <w:sz w:val="32"/>
          <w:szCs w:val="32"/>
          <w:highlight w:val="none"/>
        </w:rPr>
        <w:t>服务机构</w:t>
      </w:r>
      <w:r>
        <w:rPr>
          <w:rFonts w:hint="default" w:ascii="Times New Roman" w:hAnsi="Times New Roman" w:eastAsia="宋体" w:cs="Times New Roman"/>
          <w:b/>
          <w:bCs/>
          <w:color w:val="000000"/>
          <w:sz w:val="32"/>
          <w:szCs w:val="32"/>
          <w:highlight w:val="none"/>
          <w:lang w:val="en-US" w:eastAsia="zh-CN"/>
        </w:rPr>
        <w:t>参考</w:t>
      </w:r>
      <w:r>
        <w:rPr>
          <w:rFonts w:hint="default" w:ascii="Times New Roman" w:hAnsi="Times New Roman" w:eastAsia="宋体" w:cs="Times New Roman"/>
          <w:b/>
          <w:bCs/>
          <w:color w:val="000000"/>
          <w:sz w:val="32"/>
          <w:szCs w:val="32"/>
          <w:highlight w:val="none"/>
        </w:rPr>
        <w:t>申请表</w:t>
      </w:r>
    </w:p>
    <w:tbl>
      <w:tblPr>
        <w:tblStyle w:val="13"/>
        <w:tblW w:w="898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186"/>
        <w:gridCol w:w="1213"/>
        <w:gridCol w:w="1210"/>
        <w:gridCol w:w="1547"/>
        <w:gridCol w:w="1369"/>
        <w:gridCol w:w="7"/>
        <w:gridCol w:w="1455"/>
      </w:tblGrid>
      <w:tr w14:paraId="2CD1BC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8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AC229C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机构名称</w:t>
            </w:r>
          </w:p>
        </w:tc>
        <w:tc>
          <w:tcPr>
            <w:tcW w:w="6801"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1EB02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20444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5C14C2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单位地址</w:t>
            </w:r>
          </w:p>
        </w:tc>
        <w:tc>
          <w:tcPr>
            <w:tcW w:w="6801" w:type="dxa"/>
            <w:gridSpan w:val="6"/>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BE670A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6C77C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9FC92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统一社会信用代码</w:t>
            </w:r>
          </w:p>
        </w:tc>
        <w:tc>
          <w:tcPr>
            <w:tcW w:w="6801" w:type="dxa"/>
            <w:gridSpan w:val="6"/>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E37AC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75CABC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A00E4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lang w:eastAsia="zh-CN"/>
              </w:rPr>
              <w:t>申请</w:t>
            </w:r>
            <w:r>
              <w:rPr>
                <w:rFonts w:hint="default" w:ascii="Times New Roman" w:hAnsi="Times New Roman" w:eastAsia="仿宋_GB2312" w:cs="Times New Roman"/>
                <w:color w:val="000000"/>
                <w:sz w:val="24"/>
                <w:szCs w:val="24"/>
                <w:highlight w:val="none"/>
              </w:rPr>
              <w:t>联系人</w:t>
            </w:r>
          </w:p>
        </w:tc>
        <w:tc>
          <w:tcPr>
            <w:tcW w:w="2423"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9D5F0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c>
          <w:tcPr>
            <w:tcW w:w="1547"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F80EFB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联系电话</w:t>
            </w:r>
          </w:p>
        </w:tc>
        <w:tc>
          <w:tcPr>
            <w:tcW w:w="2831"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5286ED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02A3EF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1257E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服务机构类型</w:t>
            </w:r>
          </w:p>
        </w:tc>
        <w:tc>
          <w:tcPr>
            <w:tcW w:w="6801" w:type="dxa"/>
            <w:gridSpan w:val="6"/>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B4048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eastAsia" w:ascii="Times New Roman" w:hAnsi="Times New Roman" w:eastAsia="仿宋_GB2312" w:cs="Times New Roman"/>
                <w:color w:val="000000"/>
                <w:sz w:val="24"/>
                <w:szCs w:val="24"/>
                <w:highlight w:val="none"/>
                <w:lang w:eastAsia="zh-CN"/>
              </w:rPr>
              <w:t>养老</w:t>
            </w:r>
            <w:r>
              <w:rPr>
                <w:rFonts w:hint="default" w:ascii="Times New Roman" w:hAnsi="Times New Roman" w:eastAsia="仿宋_GB2312" w:cs="Times New Roman"/>
                <w:color w:val="000000"/>
                <w:sz w:val="24"/>
                <w:szCs w:val="24"/>
                <w:highlight w:val="none"/>
              </w:rPr>
              <w:t>机构   □</w:t>
            </w:r>
            <w:r>
              <w:rPr>
                <w:rFonts w:hint="eastAsia" w:ascii="Times New Roman" w:hAnsi="Times New Roman" w:eastAsia="仿宋_GB2312" w:cs="Times New Roman"/>
                <w:color w:val="000000"/>
                <w:sz w:val="24"/>
                <w:szCs w:val="24"/>
                <w:highlight w:val="none"/>
                <w:lang w:eastAsia="zh-CN"/>
              </w:rPr>
              <w:t>医疗</w:t>
            </w:r>
            <w:r>
              <w:rPr>
                <w:rFonts w:hint="default" w:ascii="Times New Roman" w:hAnsi="Times New Roman" w:eastAsia="仿宋_GB2312" w:cs="Times New Roman"/>
                <w:color w:val="000000"/>
                <w:sz w:val="24"/>
                <w:szCs w:val="24"/>
                <w:highlight w:val="none"/>
              </w:rPr>
              <w:t xml:space="preserve">机构        </w:t>
            </w:r>
            <w:r>
              <w:rPr>
                <w:rFonts w:hint="default" w:ascii="Times New Roman" w:hAnsi="Times New Roman" w:eastAsia="仿宋_GB2312" w:cs="Times New Roman"/>
                <w:color w:val="000000"/>
                <w:sz w:val="24"/>
                <w:szCs w:val="24"/>
                <w:highlight w:val="none"/>
              </w:rPr>
              <w:sym w:font="Wingdings 2" w:char="00A3"/>
            </w:r>
            <w:r>
              <w:rPr>
                <w:rFonts w:hint="default" w:ascii="Times New Roman" w:hAnsi="Times New Roman" w:eastAsia="仿宋_GB2312" w:cs="Times New Roman"/>
                <w:color w:val="000000"/>
                <w:sz w:val="24"/>
                <w:szCs w:val="24"/>
                <w:highlight w:val="none"/>
              </w:rPr>
              <w:t>其它</w:t>
            </w:r>
            <w:r>
              <w:rPr>
                <w:rFonts w:hint="eastAsia" w:ascii="Times New Roman" w:hAnsi="Times New Roman" w:eastAsia="仿宋_GB2312" w:cs="Times New Roman"/>
                <w:color w:val="000000"/>
                <w:sz w:val="24"/>
                <w:szCs w:val="24"/>
                <w:highlight w:val="none"/>
                <w:lang w:eastAsia="zh-CN"/>
              </w:rPr>
              <w:t>机构</w:t>
            </w:r>
          </w:p>
        </w:tc>
      </w:tr>
      <w:tr w14:paraId="0F361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0" w:hRule="atLeast"/>
        </w:trPr>
        <w:tc>
          <w:tcPr>
            <w:tcW w:w="218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8FFDE3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服务机构分类</w:t>
            </w:r>
          </w:p>
        </w:tc>
        <w:tc>
          <w:tcPr>
            <w:tcW w:w="2423"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852227F">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□非营利  □营利</w:t>
            </w:r>
          </w:p>
        </w:tc>
        <w:tc>
          <w:tcPr>
            <w:tcW w:w="154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71E870">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所有制形式</w:t>
            </w:r>
          </w:p>
        </w:tc>
        <w:tc>
          <w:tcPr>
            <w:tcW w:w="2831"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6952592">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p>
        </w:tc>
      </w:tr>
      <w:tr w14:paraId="03B6A3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 w:hRule="atLeast"/>
        </w:trPr>
        <w:tc>
          <w:tcPr>
            <w:tcW w:w="4609"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F37F6D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医疗护理服务配备情况</w:t>
            </w:r>
          </w:p>
        </w:tc>
        <w:tc>
          <w:tcPr>
            <w:tcW w:w="4378" w:type="dxa"/>
            <w:gridSpan w:val="4"/>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2B29A8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w:t>
            </w:r>
            <w:r>
              <w:rPr>
                <w:rFonts w:hint="eastAsia" w:ascii="Times New Roman" w:hAnsi="Times New Roman" w:eastAsia="仿宋_GB2312" w:cs="Times New Roman"/>
                <w:color w:val="000000"/>
                <w:sz w:val="24"/>
                <w:szCs w:val="24"/>
                <w:highlight w:val="none"/>
                <w:lang w:eastAsia="zh-CN"/>
              </w:rPr>
              <w:t>自主聘用或</w:t>
            </w:r>
            <w:r>
              <w:rPr>
                <w:rFonts w:hint="default" w:ascii="Times New Roman" w:hAnsi="Times New Roman" w:eastAsia="仿宋_GB2312" w:cs="Times New Roman"/>
                <w:color w:val="000000"/>
                <w:sz w:val="24"/>
                <w:szCs w:val="24"/>
                <w:highlight w:val="none"/>
              </w:rPr>
              <w:t>内设机构 □签订服务协议</w:t>
            </w:r>
          </w:p>
        </w:tc>
      </w:tr>
      <w:tr w14:paraId="7EC22F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3399" w:type="dxa"/>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039C9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申请定点服务类型</w:t>
            </w:r>
          </w:p>
        </w:tc>
        <w:tc>
          <w:tcPr>
            <w:tcW w:w="5588" w:type="dxa"/>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5F89E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w:t>
            </w:r>
            <w:r>
              <w:rPr>
                <w:rFonts w:hint="eastAsia" w:ascii="Times New Roman" w:hAnsi="Times New Roman" w:eastAsia="仿宋_GB2312" w:cs="Times New Roman"/>
                <w:b w:val="0"/>
                <w:bCs w:val="0"/>
                <w:color w:val="000000"/>
                <w:sz w:val="24"/>
                <w:szCs w:val="24"/>
                <w:highlight w:val="none"/>
                <w:lang w:eastAsia="zh-CN"/>
              </w:rPr>
              <w:t>居家</w:t>
            </w:r>
            <w:r>
              <w:rPr>
                <w:rFonts w:hint="default" w:ascii="Times New Roman" w:hAnsi="Times New Roman" w:eastAsia="仿宋_GB2312" w:cs="Times New Roman"/>
                <w:b w:val="0"/>
                <w:bCs w:val="0"/>
                <w:color w:val="000000"/>
                <w:sz w:val="24"/>
                <w:szCs w:val="24"/>
                <w:highlight w:val="none"/>
              </w:rPr>
              <w:t>护理</w:t>
            </w:r>
            <w:r>
              <w:rPr>
                <w:rFonts w:hint="eastAsia" w:ascii="Times New Roman" w:hAnsi="Times New Roman" w:eastAsia="仿宋_GB2312" w:cs="Times New Roman"/>
                <w:b w:val="0"/>
                <w:bCs w:val="0"/>
                <w:color w:val="000000"/>
                <w:sz w:val="24"/>
                <w:szCs w:val="24"/>
                <w:highlight w:val="none"/>
                <w:lang w:val="en-US" w:eastAsia="zh-CN"/>
              </w:rPr>
              <w:t xml:space="preserve">     </w:t>
            </w:r>
            <w:r>
              <w:rPr>
                <w:rFonts w:hint="default" w:ascii="Times New Roman" w:hAnsi="Times New Roman" w:eastAsia="仿宋_GB2312" w:cs="Times New Roman"/>
                <w:b w:val="0"/>
                <w:bCs w:val="0"/>
                <w:color w:val="000000"/>
                <w:sz w:val="24"/>
                <w:szCs w:val="24"/>
                <w:highlight w:val="none"/>
              </w:rPr>
              <w:t> □</w:t>
            </w:r>
            <w:r>
              <w:rPr>
                <w:rFonts w:hint="eastAsia" w:ascii="Times New Roman" w:hAnsi="Times New Roman" w:eastAsia="仿宋_GB2312" w:cs="Times New Roman"/>
                <w:b w:val="0"/>
                <w:bCs w:val="0"/>
                <w:color w:val="000000"/>
                <w:sz w:val="24"/>
                <w:szCs w:val="24"/>
                <w:highlight w:val="none"/>
                <w:lang w:eastAsia="zh-CN"/>
              </w:rPr>
              <w:t>社区</w:t>
            </w:r>
            <w:r>
              <w:rPr>
                <w:rFonts w:hint="default" w:ascii="Times New Roman" w:hAnsi="Times New Roman" w:eastAsia="仿宋_GB2312" w:cs="Times New Roman"/>
                <w:b w:val="0"/>
                <w:bCs w:val="0"/>
                <w:color w:val="000000"/>
                <w:sz w:val="24"/>
                <w:szCs w:val="24"/>
                <w:highlight w:val="none"/>
              </w:rPr>
              <w:t>护理         □</w:t>
            </w:r>
            <w:r>
              <w:rPr>
                <w:rFonts w:hint="eastAsia" w:ascii="Times New Roman" w:hAnsi="Times New Roman" w:eastAsia="仿宋_GB2312" w:cs="Times New Roman"/>
                <w:b w:val="0"/>
                <w:bCs w:val="0"/>
                <w:color w:val="000000"/>
                <w:sz w:val="24"/>
                <w:szCs w:val="24"/>
                <w:highlight w:val="none"/>
                <w:lang w:eastAsia="zh-CN"/>
              </w:rPr>
              <w:t>机构</w:t>
            </w:r>
            <w:r>
              <w:rPr>
                <w:rFonts w:hint="default" w:ascii="Times New Roman" w:hAnsi="Times New Roman" w:eastAsia="仿宋_GB2312" w:cs="Times New Roman"/>
                <w:b w:val="0"/>
                <w:bCs w:val="0"/>
                <w:color w:val="000000"/>
                <w:sz w:val="24"/>
                <w:szCs w:val="24"/>
                <w:highlight w:val="none"/>
              </w:rPr>
              <w:t>护理</w:t>
            </w:r>
          </w:p>
        </w:tc>
      </w:tr>
      <w:tr w14:paraId="36281C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3399" w:type="dxa"/>
            <w:gridSpan w:val="2"/>
            <w:tcBorders>
              <w:top w:val="nil"/>
              <w:left w:val="single" w:color="000000" w:sz="6" w:space="0"/>
              <w:bottom w:val="single" w:color="auto" w:sz="4" w:space="0"/>
              <w:right w:val="single" w:color="auto" w:sz="4" w:space="0"/>
            </w:tcBorders>
            <w:noWrap w:val="0"/>
            <w:tcMar>
              <w:top w:w="0" w:type="dxa"/>
              <w:left w:w="0" w:type="dxa"/>
              <w:bottom w:w="0" w:type="dxa"/>
              <w:right w:w="0" w:type="dxa"/>
            </w:tcMar>
            <w:vAlign w:val="center"/>
          </w:tcPr>
          <w:p w14:paraId="08EF1EB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机构实有护理（养老）</w:t>
            </w:r>
            <w:r>
              <w:rPr>
                <w:rFonts w:hint="default" w:ascii="Times New Roman" w:hAnsi="Times New Roman" w:eastAsia="仿宋_GB2312" w:cs="Times New Roman"/>
                <w:b w:val="0"/>
                <w:bCs w:val="0"/>
                <w:color w:val="000000"/>
                <w:sz w:val="24"/>
                <w:szCs w:val="24"/>
                <w:highlight w:val="none"/>
              </w:rPr>
              <w:t>床位数</w:t>
            </w:r>
            <w:r>
              <w:rPr>
                <w:rFonts w:hint="eastAsia" w:ascii="Times New Roman" w:hAnsi="Times New Roman" w:eastAsia="仿宋_GB2312" w:cs="Times New Roman"/>
                <w:b w:val="0"/>
                <w:bCs w:val="0"/>
                <w:color w:val="000000"/>
                <w:sz w:val="24"/>
                <w:szCs w:val="24"/>
                <w:highlight w:val="none"/>
                <w:lang w:eastAsia="zh-CN"/>
              </w:rPr>
              <w:t>（张）</w:t>
            </w:r>
          </w:p>
        </w:tc>
        <w:tc>
          <w:tcPr>
            <w:tcW w:w="1210" w:type="dxa"/>
            <w:tcBorders>
              <w:top w:val="nil"/>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7AF87B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b w:val="0"/>
                <w:bCs w:val="0"/>
                <w:color w:val="000000"/>
                <w:sz w:val="24"/>
                <w:szCs w:val="24"/>
                <w:highlight w:val="none"/>
              </w:rPr>
            </w:pPr>
          </w:p>
        </w:tc>
        <w:tc>
          <w:tcPr>
            <w:tcW w:w="2916" w:type="dxa"/>
            <w:gridSpan w:val="2"/>
            <w:tcBorders>
              <w:top w:val="nil"/>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4642F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lang w:eastAsia="zh-CN"/>
              </w:rPr>
              <w:t>机构现空置床位数（张）</w:t>
            </w:r>
          </w:p>
        </w:tc>
        <w:tc>
          <w:tcPr>
            <w:tcW w:w="1462" w:type="dxa"/>
            <w:gridSpan w:val="2"/>
            <w:tcBorders>
              <w:top w:val="nil"/>
              <w:left w:val="single" w:color="auto" w:sz="4" w:space="0"/>
              <w:bottom w:val="single" w:color="auto" w:sz="4" w:space="0"/>
              <w:right w:val="single" w:color="000000" w:sz="6" w:space="0"/>
            </w:tcBorders>
            <w:noWrap w:val="0"/>
            <w:tcMar>
              <w:top w:w="0" w:type="dxa"/>
              <w:left w:w="0" w:type="dxa"/>
              <w:bottom w:w="0" w:type="dxa"/>
              <w:right w:w="0" w:type="dxa"/>
            </w:tcMar>
            <w:vAlign w:val="center"/>
          </w:tcPr>
          <w:p w14:paraId="18238D2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color w:val="000000"/>
                <w:sz w:val="24"/>
                <w:szCs w:val="24"/>
                <w:highlight w:val="none"/>
                <w:lang w:eastAsia="zh-CN"/>
              </w:rPr>
            </w:pPr>
          </w:p>
        </w:tc>
      </w:tr>
      <w:tr w14:paraId="5F4CD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3399"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16FEA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机构现有护理服务人员数量（人）</w:t>
            </w:r>
          </w:p>
        </w:tc>
        <w:tc>
          <w:tcPr>
            <w:tcW w:w="12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A5740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p>
        </w:tc>
        <w:tc>
          <w:tcPr>
            <w:tcW w:w="2923"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E96F5A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color w:val="000000"/>
                <w:sz w:val="24"/>
                <w:szCs w:val="24"/>
                <w:highlight w:val="none"/>
                <w:lang w:eastAsia="zh-CN"/>
              </w:rPr>
            </w:pPr>
            <w:r>
              <w:rPr>
                <w:rFonts w:hint="eastAsia" w:ascii="Times New Roman" w:hAnsi="Times New Roman" w:eastAsia="仿宋_GB2312" w:cs="Times New Roman"/>
                <w:color w:val="000000"/>
                <w:sz w:val="24"/>
                <w:szCs w:val="24"/>
                <w:highlight w:val="none"/>
                <w:lang w:eastAsia="zh-CN"/>
              </w:rPr>
              <w:t>护理服务区域面积（平方米）</w:t>
            </w:r>
          </w:p>
        </w:tc>
        <w:tc>
          <w:tcPr>
            <w:tcW w:w="145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7E2C10">
            <w:pPr>
              <w:keepNext w:val="0"/>
              <w:keepLines w:val="0"/>
              <w:pageBreakBefore w:val="0"/>
              <w:widowControl w:val="0"/>
              <w:kinsoku/>
              <w:wordWrap/>
              <w:overflowPunct/>
              <w:topLinePunct w:val="0"/>
              <w:autoSpaceDE w:val="0"/>
              <w:autoSpaceDN w:val="0"/>
              <w:bidi w:val="0"/>
              <w:adjustRightInd w:val="0"/>
              <w:snapToGrid w:val="0"/>
              <w:spacing w:line="560" w:lineRule="exact"/>
              <w:ind w:firstLine="240" w:firstLineChars="100"/>
              <w:jc w:val="both"/>
              <w:textAlignment w:val="auto"/>
              <w:rPr>
                <w:rFonts w:hint="eastAsia" w:ascii="Times New Roman" w:hAnsi="Times New Roman" w:eastAsia="仿宋_GB2312" w:cs="Times New Roman"/>
                <w:color w:val="000000"/>
                <w:sz w:val="24"/>
                <w:szCs w:val="24"/>
                <w:highlight w:val="none"/>
                <w:lang w:eastAsia="zh-CN"/>
              </w:rPr>
            </w:pPr>
          </w:p>
        </w:tc>
      </w:tr>
      <w:tr w14:paraId="54E4EB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4609"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146EB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申请提供重度失能护理床位数（张）</w:t>
            </w:r>
          </w:p>
        </w:tc>
        <w:tc>
          <w:tcPr>
            <w:tcW w:w="4378" w:type="dxa"/>
            <w:gridSpan w:val="4"/>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FBE493A">
            <w:pPr>
              <w:keepNext w:val="0"/>
              <w:keepLines w:val="0"/>
              <w:pageBreakBefore w:val="0"/>
              <w:widowControl w:val="0"/>
              <w:kinsoku/>
              <w:wordWrap/>
              <w:overflowPunct/>
              <w:topLinePunct w:val="0"/>
              <w:autoSpaceDE w:val="0"/>
              <w:autoSpaceDN w:val="0"/>
              <w:bidi w:val="0"/>
              <w:adjustRightInd w:val="0"/>
              <w:snapToGrid w:val="0"/>
              <w:spacing w:line="560" w:lineRule="exact"/>
              <w:ind w:firstLine="240" w:firstLineChars="100"/>
              <w:jc w:val="both"/>
              <w:textAlignment w:val="auto"/>
              <w:rPr>
                <w:rFonts w:hint="eastAsia" w:ascii="Times New Roman" w:hAnsi="Times New Roman" w:eastAsia="仿宋_GB2312" w:cs="Times New Roman"/>
                <w:color w:val="000000"/>
                <w:sz w:val="24"/>
                <w:szCs w:val="24"/>
                <w:highlight w:val="none"/>
                <w:lang w:eastAsia="zh-CN"/>
              </w:rPr>
            </w:pPr>
          </w:p>
        </w:tc>
      </w:tr>
      <w:tr w14:paraId="739E71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trPr>
        <w:tc>
          <w:tcPr>
            <w:tcW w:w="4609"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529CB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申请提供居家护理重度失能人数</w:t>
            </w:r>
          </w:p>
          <w:p w14:paraId="730DEAB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（只需居家护理填写）</w:t>
            </w:r>
          </w:p>
        </w:tc>
        <w:tc>
          <w:tcPr>
            <w:tcW w:w="4378" w:type="dxa"/>
            <w:gridSpan w:val="4"/>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B35F1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Times New Roman"/>
                <w:b/>
                <w:bCs/>
                <w:color w:val="000000"/>
                <w:sz w:val="24"/>
                <w:szCs w:val="24"/>
                <w:highlight w:val="none"/>
                <w:lang w:eastAsia="zh-CN"/>
              </w:rPr>
            </w:pPr>
          </w:p>
        </w:tc>
      </w:tr>
      <w:tr w14:paraId="61D6D6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1" w:hRule="atLeast"/>
        </w:trPr>
        <w:tc>
          <w:tcPr>
            <w:tcW w:w="4609"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EADA7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申请长护</w:t>
            </w:r>
            <w:r>
              <w:rPr>
                <w:rFonts w:hint="default" w:ascii="Times New Roman" w:hAnsi="Times New Roman" w:eastAsia="仿宋_GB2312" w:cs="Times New Roman"/>
                <w:b w:val="0"/>
                <w:bCs w:val="0"/>
                <w:color w:val="000000"/>
                <w:sz w:val="24"/>
                <w:szCs w:val="24"/>
                <w:highlight w:val="none"/>
              </w:rPr>
              <w:t>服务</w:t>
            </w:r>
            <w:r>
              <w:rPr>
                <w:rFonts w:hint="eastAsia" w:ascii="Times New Roman" w:hAnsi="Times New Roman" w:eastAsia="仿宋_GB2312" w:cs="Times New Roman"/>
                <w:b w:val="0"/>
                <w:bCs w:val="0"/>
                <w:color w:val="000000"/>
                <w:sz w:val="24"/>
                <w:szCs w:val="24"/>
                <w:highlight w:val="none"/>
                <w:lang w:eastAsia="zh-CN"/>
              </w:rPr>
              <w:t>区域（县区或社区）</w:t>
            </w:r>
          </w:p>
        </w:tc>
        <w:tc>
          <w:tcPr>
            <w:tcW w:w="4378" w:type="dxa"/>
            <w:gridSpan w:val="4"/>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FFCFE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bCs/>
                <w:color w:val="000000"/>
                <w:sz w:val="24"/>
                <w:szCs w:val="24"/>
                <w:highlight w:val="none"/>
                <w:lang w:eastAsia="zh-CN"/>
              </w:rPr>
            </w:pPr>
          </w:p>
        </w:tc>
      </w:tr>
      <w:tr w14:paraId="36B06A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92" w:hRule="atLeast"/>
        </w:trPr>
        <w:tc>
          <w:tcPr>
            <w:tcW w:w="8987" w:type="dxa"/>
            <w:gridSpan w:val="7"/>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CF092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本单位承诺：</w:t>
            </w:r>
          </w:p>
          <w:p w14:paraId="6A8ACDA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本次提供的所有申请材料均真实有效，如提供的虚假材料，承担由此引起的一切责任和后果。</w:t>
            </w:r>
          </w:p>
          <w:p w14:paraId="1814E53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sz w:val="24"/>
                <w:szCs w:val="24"/>
                <w:highlight w:val="none"/>
              </w:rPr>
            </w:pPr>
            <w:r>
              <w:rPr>
                <w:rFonts w:hint="eastAsia" w:ascii="Times New Roman" w:hAnsi="Times New Roman" w:eastAsia="仿宋_GB2312" w:cs="仿宋_GB2312"/>
                <w:sz w:val="24"/>
                <w:szCs w:val="24"/>
                <w:highlight w:val="none"/>
              </w:rPr>
              <w:t>法</w:t>
            </w:r>
            <w:r>
              <w:rPr>
                <w:rFonts w:hint="eastAsia" w:ascii="Times New Roman" w:hAnsi="Times New Roman" w:eastAsia="仿宋_GB2312" w:cs="仿宋_GB2312"/>
                <w:sz w:val="24"/>
                <w:szCs w:val="24"/>
                <w:highlight w:val="none"/>
                <w:lang w:eastAsia="zh-CN"/>
              </w:rPr>
              <w:t>定</w:t>
            </w:r>
            <w:r>
              <w:rPr>
                <w:rFonts w:hint="eastAsia" w:ascii="Times New Roman" w:hAnsi="Times New Roman" w:eastAsia="仿宋_GB2312" w:cs="仿宋_GB2312"/>
                <w:sz w:val="24"/>
                <w:szCs w:val="24"/>
                <w:highlight w:val="none"/>
              </w:rPr>
              <w:t>代表</w:t>
            </w:r>
            <w:r>
              <w:rPr>
                <w:rFonts w:hint="eastAsia" w:ascii="Times New Roman" w:hAnsi="Times New Roman" w:eastAsia="仿宋_GB2312" w:cs="仿宋_GB2312"/>
                <w:sz w:val="24"/>
                <w:szCs w:val="24"/>
                <w:highlight w:val="none"/>
                <w:lang w:eastAsia="zh-CN"/>
              </w:rPr>
              <w:t>人</w:t>
            </w:r>
            <w:r>
              <w:rPr>
                <w:rFonts w:hint="eastAsia" w:ascii="Times New Roman" w:hAnsi="Times New Roman" w:eastAsia="仿宋_GB2312" w:cs="仿宋_GB2312"/>
                <w:sz w:val="24"/>
                <w:szCs w:val="24"/>
                <w:highlight w:val="none"/>
              </w:rPr>
              <w:t>签字：    </w:t>
            </w:r>
            <w:r>
              <w:rPr>
                <w:rFonts w:hint="default" w:ascii="Times New Roman" w:hAnsi="Times New Roman"/>
                <w:sz w:val="24"/>
                <w:szCs w:val="24"/>
                <w:highlight w:val="none"/>
              </w:rPr>
              <w:t>   </w:t>
            </w:r>
          </w:p>
          <w:p w14:paraId="1B257529">
            <w:pPr>
              <w:keepNext w:val="0"/>
              <w:keepLines w:val="0"/>
              <w:pageBreakBefore w:val="0"/>
              <w:widowControl w:val="0"/>
              <w:kinsoku/>
              <w:wordWrap/>
              <w:overflowPunct/>
              <w:topLinePunct w:val="0"/>
              <w:autoSpaceDE w:val="0"/>
              <w:autoSpaceDN w:val="0"/>
              <w:bidi w:val="0"/>
              <w:adjustRightInd w:val="0"/>
              <w:snapToGrid w:val="0"/>
              <w:spacing w:line="560" w:lineRule="exact"/>
              <w:ind w:firstLine="3840" w:firstLineChars="1600"/>
              <w:jc w:val="both"/>
              <w:textAlignment w:val="auto"/>
              <w:rPr>
                <w:rFonts w:hint="default" w:ascii="Times New Roman" w:hAnsi="Times New Roman"/>
                <w:sz w:val="24"/>
                <w:szCs w:val="24"/>
                <w:highlight w:val="none"/>
              </w:rPr>
            </w:pPr>
            <w:r>
              <w:rPr>
                <w:rFonts w:hint="default" w:ascii="Times New Roman" w:hAnsi="Times New Roman"/>
                <w:sz w:val="24"/>
                <w:szCs w:val="24"/>
                <w:highlight w:val="none"/>
              </w:rPr>
              <w:t xml:space="preserve">单位（盖章）：  </w:t>
            </w:r>
            <w:r>
              <w:rPr>
                <w:rFonts w:hint="eastAsia" w:ascii="Times New Roman" w:hAnsi="Times New Roman"/>
                <w:sz w:val="24"/>
                <w:szCs w:val="24"/>
                <w:highlight w:val="none"/>
                <w:lang w:val="en-US" w:eastAsia="zh-CN"/>
              </w:rPr>
              <w:t xml:space="preserve">              </w:t>
            </w:r>
            <w:r>
              <w:rPr>
                <w:rFonts w:hint="default" w:ascii="Times New Roman" w:hAnsi="Times New Roman"/>
                <w:sz w:val="24"/>
                <w:szCs w:val="24"/>
                <w:highlight w:val="none"/>
              </w:rPr>
              <w:t xml:space="preserve">  年  </w:t>
            </w:r>
            <w:r>
              <w:rPr>
                <w:rFonts w:hint="eastAsia" w:ascii="Times New Roman" w:hAnsi="Times New Roman"/>
                <w:sz w:val="24"/>
                <w:szCs w:val="24"/>
                <w:highlight w:val="none"/>
                <w:lang w:val="en-US" w:eastAsia="zh-CN"/>
              </w:rPr>
              <w:t xml:space="preserve"> </w:t>
            </w:r>
            <w:r>
              <w:rPr>
                <w:rFonts w:hint="default" w:ascii="Times New Roman" w:hAnsi="Times New Roman"/>
                <w:sz w:val="24"/>
                <w:szCs w:val="24"/>
                <w:highlight w:val="none"/>
              </w:rPr>
              <w:t xml:space="preserve">  月    日</w:t>
            </w:r>
          </w:p>
        </w:tc>
      </w:tr>
    </w:tbl>
    <w:p w14:paraId="353A5B6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imes New Roman" w:hAnsi="Times New Roman" w:eastAsia="仿宋_GB2312" w:cs="Times New Roman"/>
          <w:b w:val="0"/>
          <w:bCs w:val="0"/>
          <w:color w:val="auto"/>
          <w:sz w:val="24"/>
          <w:szCs w:val="24"/>
          <w:highlight w:val="none"/>
          <w:u w:val="none"/>
          <w:lang w:val="en-US" w:eastAsia="zh-CN"/>
        </w:rPr>
      </w:pPr>
      <w:r>
        <w:rPr>
          <w:rFonts w:hint="eastAsia" w:ascii="Times New Roman" w:hAnsi="Times New Roman" w:eastAsia="仿宋_GB2312" w:cs="Times New Roman"/>
          <w:b w:val="0"/>
          <w:bCs w:val="0"/>
          <w:color w:val="auto"/>
          <w:sz w:val="24"/>
          <w:szCs w:val="24"/>
          <w:highlight w:val="none"/>
          <w:u w:val="none"/>
          <w:lang w:val="en-US" w:eastAsia="zh-CN"/>
        </w:rPr>
        <w:t>说明：请同时提供“信用中国”网站出具的《信用信息报告》（加盖机构公章）。</w:t>
      </w:r>
    </w:p>
    <w:p w14:paraId="57EF5E1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黑体" w:cs="黑体"/>
          <w:color w:val="000000"/>
          <w:kern w:val="0"/>
          <w:sz w:val="32"/>
          <w:szCs w:val="32"/>
          <w:highlight w:val="none"/>
          <w:u w:val="none"/>
          <w:lang w:val="en-US" w:eastAsia="zh-CN"/>
        </w:rPr>
      </w:pPr>
      <w:r>
        <w:rPr>
          <w:rFonts w:hint="default" w:ascii="Times New Roman" w:hAnsi="Times New Roman" w:eastAsia="黑体" w:cs="Times New Roman"/>
          <w:color w:val="000000"/>
          <w:sz w:val="32"/>
          <w:szCs w:val="32"/>
          <w:highlight w:val="none"/>
        </w:rPr>
        <w:t xml:space="preserve">附件3   </w:t>
      </w:r>
    </w:p>
    <w:p w14:paraId="77BD3D43">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lang w:val="en-US" w:eastAsia="zh-CN"/>
        </w:rPr>
        <w:t>沈阳市</w:t>
      </w:r>
      <w:r>
        <w:rPr>
          <w:rFonts w:hint="eastAsia" w:ascii="Times New Roman" w:hAnsi="Times New Roman" w:eastAsia="黑体" w:cs="黑体"/>
          <w:color w:val="000000"/>
          <w:kern w:val="0"/>
          <w:sz w:val="32"/>
          <w:szCs w:val="32"/>
          <w:highlight w:val="none"/>
          <w:u w:val="none"/>
        </w:rPr>
        <w:t>长期护理保险定点护理服务机构</w:t>
      </w:r>
    </w:p>
    <w:p w14:paraId="1A369DB8">
      <w:pPr>
        <w:widowControl/>
        <w:spacing w:line="580" w:lineRule="exact"/>
        <w:jc w:val="center"/>
        <w:textAlignment w:val="center"/>
        <w:rPr>
          <w:rFonts w:hint="eastAsia" w:ascii="Times New Roman" w:hAnsi="Times New Roman" w:eastAsia="仿宋_GB2312"/>
          <w:color w:val="000000"/>
          <w:sz w:val="32"/>
          <w:szCs w:val="32"/>
          <w:highlight w:val="none"/>
          <w:u w:val="none"/>
          <w:lang w:eastAsia="zh-CN"/>
        </w:rPr>
      </w:pPr>
      <w:r>
        <w:rPr>
          <w:rFonts w:hint="eastAsia" w:ascii="Times New Roman" w:hAnsi="Times New Roman" w:eastAsia="黑体" w:cs="黑体"/>
          <w:color w:val="000000"/>
          <w:kern w:val="0"/>
          <w:sz w:val="32"/>
          <w:szCs w:val="32"/>
          <w:highlight w:val="none"/>
          <w:u w:val="none"/>
        </w:rPr>
        <w:t>（居家</w:t>
      </w:r>
      <w:r>
        <w:rPr>
          <w:rFonts w:hint="eastAsia" w:ascii="Times New Roman" w:hAnsi="Times New Roman" w:eastAsia="黑体" w:cs="黑体"/>
          <w:color w:val="000000"/>
          <w:kern w:val="0"/>
          <w:sz w:val="32"/>
          <w:szCs w:val="32"/>
          <w:highlight w:val="none"/>
          <w:u w:val="none"/>
          <w:lang w:eastAsia="zh-CN"/>
        </w:rPr>
        <w:t>护理</w:t>
      </w: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val="en-US" w:eastAsia="zh-CN"/>
        </w:rPr>
        <w:t>评估</w:t>
      </w:r>
      <w:r>
        <w:rPr>
          <w:rFonts w:hint="eastAsia" w:ascii="Times New Roman" w:hAnsi="Times New Roman" w:eastAsia="黑体" w:cs="黑体"/>
          <w:color w:val="000000"/>
          <w:kern w:val="0"/>
          <w:sz w:val="32"/>
          <w:szCs w:val="32"/>
          <w:highlight w:val="none"/>
          <w:u w:val="none"/>
          <w:lang w:eastAsia="zh-CN"/>
        </w:rPr>
        <w:t>表</w:t>
      </w:r>
    </w:p>
    <w:p w14:paraId="1EEA789E">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ascii="Times New Roman" w:hAnsi="Times New Roman" w:eastAsia="仿宋_GB2312"/>
          <w:color w:val="000000"/>
          <w:sz w:val="24"/>
          <w:highlight w:val="none"/>
          <w:u w:val="none"/>
        </w:rPr>
        <w:t>机构名称</w:t>
      </w:r>
      <w:r>
        <w:rPr>
          <w:rFonts w:hint="default" w:ascii="Times New Roman" w:hAnsi="Times New Roman" w:eastAsia="仿宋_GB2312"/>
          <w:color w:val="000000"/>
          <w:sz w:val="24"/>
          <w:highlight w:val="none"/>
          <w:u w:val="none"/>
        </w:rPr>
        <w:t>（盖公章）</w:t>
      </w:r>
      <w:r>
        <w:rPr>
          <w:rFonts w:hint="default" w:ascii="Times New Roman" w:hAnsi="Times New Roman" w:eastAsia="仿宋_GB2312"/>
          <w:color w:val="000000"/>
          <w:sz w:val="24"/>
          <w:highlight w:val="none"/>
          <w:u w:val="none"/>
          <w:lang w:eastAsia="zh-CN"/>
        </w:rPr>
        <w:t>：</w:t>
      </w:r>
      <w:r>
        <w:rPr>
          <w:rFonts w:hint="default"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lang w:val="en-US" w:eastAsia="zh-CN"/>
        </w:rPr>
        <w:t xml:space="preserve"> </w:t>
      </w:r>
    </w:p>
    <w:p w14:paraId="04D6EAFC">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hint="eastAsia" w:ascii="Times New Roman" w:hAnsi="Times New Roman" w:eastAsia="仿宋_GB2312"/>
          <w:color w:val="000000"/>
          <w:sz w:val="24"/>
          <w:highlight w:val="none"/>
          <w:u w:val="none"/>
          <w:lang w:eastAsia="zh-CN"/>
        </w:rPr>
        <w:t>机构</w:t>
      </w:r>
      <w:r>
        <w:rPr>
          <w:rFonts w:ascii="Times New Roman" w:hAnsi="Times New Roman" w:eastAsia="仿宋_GB2312"/>
          <w:color w:val="000000"/>
          <w:sz w:val="24"/>
          <w:highlight w:val="none"/>
          <w:u w:val="none"/>
        </w:rPr>
        <w:t>地址：</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评估</w:t>
      </w:r>
      <w:r>
        <w:rPr>
          <w:rFonts w:hint="default" w:ascii="Times New Roman" w:hAnsi="Times New Roman" w:eastAsia="仿宋_GB2312"/>
          <w:color w:val="000000"/>
          <w:sz w:val="24"/>
          <w:highlight w:val="none"/>
          <w:u w:val="none"/>
        </w:rPr>
        <w:t>时间：</w:t>
      </w:r>
      <w:r>
        <w:rPr>
          <w:rFonts w:hint="eastAsia" w:ascii="Times New Roman" w:hAnsi="Times New Roman" w:eastAsia="仿宋_GB2312"/>
          <w:color w:val="000000"/>
          <w:sz w:val="24"/>
          <w:highlight w:val="none"/>
          <w:u w:val="none"/>
          <w:lang w:val="en-US" w:eastAsia="zh-CN"/>
        </w:rPr>
        <w:t xml:space="preserve">  </w:t>
      </w:r>
    </w:p>
    <w:tbl>
      <w:tblPr>
        <w:tblStyle w:val="13"/>
        <w:tblW w:w="9477" w:type="dxa"/>
        <w:tblInd w:w="-19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30"/>
        <w:gridCol w:w="1177"/>
        <w:gridCol w:w="5281"/>
        <w:gridCol w:w="1152"/>
        <w:gridCol w:w="1237"/>
      </w:tblGrid>
      <w:tr w14:paraId="1B5D5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blHeader/>
        </w:trPr>
        <w:tc>
          <w:tcPr>
            <w:tcW w:w="630" w:type="dxa"/>
            <w:tcBorders>
              <w:top w:val="single" w:color="auto" w:sz="4" w:space="0"/>
              <w:left w:val="single" w:color="auto" w:sz="4" w:space="0"/>
              <w:bottom w:val="single" w:color="auto" w:sz="4" w:space="0"/>
              <w:right w:val="single" w:color="auto" w:sz="4" w:space="0"/>
            </w:tcBorders>
            <w:noWrap w:val="0"/>
            <w:vAlign w:val="center"/>
          </w:tcPr>
          <w:p w14:paraId="0E128EF4">
            <w:pPr>
              <w:overflowPunct w:val="0"/>
              <w:spacing w:line="400" w:lineRule="exact"/>
              <w:jc w:val="center"/>
              <w:rPr>
                <w:rFonts w:ascii="Times New Roman" w:hAnsi="Times New Roman" w:eastAsia="黑体"/>
                <w:color w:val="000000"/>
                <w:sz w:val="32"/>
                <w:szCs w:val="32"/>
                <w:highlight w:val="none"/>
                <w:u w:val="none"/>
              </w:rPr>
            </w:pPr>
            <w:r>
              <w:rPr>
                <w:rFonts w:ascii="Times New Roman" w:hAnsi="Times New Roman" w:eastAsia="黑体"/>
                <w:color w:val="000000"/>
                <w:sz w:val="24"/>
                <w:highlight w:val="none"/>
                <w:u w:val="none"/>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9B265F">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C46E31D">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ascii="Times New Roman" w:hAnsi="Times New Roman" w:eastAsia="黑体"/>
                <w:color w:val="000000"/>
                <w:sz w:val="24"/>
                <w:highlight w:val="none"/>
                <w:u w:val="none"/>
              </w:rPr>
              <w:t>标准</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229D96A">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570B2BD">
            <w:pPr>
              <w:overflowPunct w:val="0"/>
              <w:spacing w:line="400" w:lineRule="exact"/>
              <w:jc w:val="center"/>
              <w:rPr>
                <w:rFonts w:hint="default" w:ascii="Times New Roman" w:hAnsi="Times New Roman" w:eastAsia="黑体"/>
                <w:color w:val="000000"/>
                <w:sz w:val="32"/>
                <w:szCs w:val="32"/>
                <w:highlight w:val="none"/>
                <w:u w:val="none"/>
                <w:lang w:val="en-US"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3513F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E891271">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1D8C4F">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服务资质</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0652073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是否具备行业主管部门认可的服务资质，有提供定期上门护理服务的能力，</w:t>
            </w:r>
            <w:r>
              <w:rPr>
                <w:rFonts w:hint="default" w:ascii="Times New Roman" w:hAnsi="Times New Roman" w:eastAsia="仿宋_GB2312"/>
                <w:color w:val="000000"/>
                <w:spacing w:val="-6"/>
                <w:sz w:val="24"/>
                <w:highlight w:val="none"/>
                <w:u w:val="none"/>
                <w:lang w:eastAsia="zh-CN"/>
              </w:rPr>
              <w:t>且符合</w:t>
            </w:r>
            <w:r>
              <w:rPr>
                <w:rFonts w:hint="eastAsia" w:eastAsia="仿宋_GB2312"/>
                <w:color w:val="000000"/>
                <w:spacing w:val="-6"/>
                <w:sz w:val="24"/>
                <w:highlight w:val="none"/>
                <w:u w:val="none"/>
                <w:lang w:eastAsia="zh-CN"/>
              </w:rPr>
              <w:t>本</w:t>
            </w:r>
            <w:r>
              <w:rPr>
                <w:rFonts w:hint="default" w:ascii="Times New Roman" w:hAnsi="Times New Roman" w:eastAsia="仿宋_GB2312"/>
                <w:color w:val="000000"/>
                <w:spacing w:val="-6"/>
                <w:sz w:val="24"/>
                <w:highlight w:val="none"/>
                <w:u w:val="none"/>
                <w:lang w:eastAsia="zh-CN"/>
              </w:rPr>
              <w:t>实施细则第</w:t>
            </w:r>
            <w:r>
              <w:rPr>
                <w:rFonts w:hint="eastAsia" w:eastAsia="仿宋_GB2312"/>
                <w:color w:val="000000"/>
                <w:spacing w:val="-6"/>
                <w:sz w:val="24"/>
                <w:highlight w:val="none"/>
                <w:u w:val="none"/>
                <w:lang w:eastAsia="zh-CN"/>
              </w:rPr>
              <w:t>五</w:t>
            </w:r>
            <w:r>
              <w:rPr>
                <w:rFonts w:hint="default" w:ascii="Times New Roman" w:hAnsi="Times New Roman" w:eastAsia="仿宋_GB2312"/>
                <w:color w:val="000000"/>
                <w:spacing w:val="-6"/>
                <w:sz w:val="24"/>
                <w:highlight w:val="none"/>
                <w:u w:val="none"/>
                <w:lang w:eastAsia="zh-CN"/>
              </w:rPr>
              <w:t>条</w:t>
            </w:r>
            <w:r>
              <w:rPr>
                <w:rFonts w:hint="eastAsia" w:ascii="Times New Roman" w:hAnsi="Times New Roman" w:eastAsia="仿宋_GB2312"/>
                <w:color w:val="000000"/>
                <w:spacing w:val="-6"/>
                <w:sz w:val="24"/>
                <w:highlight w:val="none"/>
                <w:u w:val="none"/>
                <w:lang w:eastAsia="zh-CN"/>
              </w:rPr>
              <w:t>的</w:t>
            </w:r>
            <w:r>
              <w:rPr>
                <w:rFonts w:hint="default" w:ascii="Times New Roman" w:hAnsi="Times New Roman" w:eastAsia="仿宋_GB2312"/>
                <w:color w:val="000000"/>
                <w:spacing w:val="-6"/>
                <w:sz w:val="24"/>
                <w:highlight w:val="none"/>
                <w:u w:val="none"/>
                <w:lang w:eastAsia="zh-CN"/>
              </w:rPr>
              <w:t>条件</w:t>
            </w:r>
            <w:r>
              <w:rPr>
                <w:rFonts w:hint="default" w:ascii="Times New Roman" w:hAnsi="Times New Roman" w:eastAsia="仿宋_GB2312"/>
                <w:color w:val="000000"/>
                <w:spacing w:val="-6"/>
                <w:sz w:val="24"/>
                <w:highlight w:val="none"/>
                <w:u w:val="none"/>
              </w:rPr>
              <w:t>之一。“否”即为不合格。</w:t>
            </w:r>
          </w:p>
        </w:tc>
        <w:tc>
          <w:tcPr>
            <w:tcW w:w="1152" w:type="dxa"/>
            <w:tcBorders>
              <w:top w:val="single" w:color="auto" w:sz="4" w:space="0"/>
              <w:left w:val="single" w:color="auto" w:sz="4" w:space="0"/>
              <w:right w:val="single" w:color="auto" w:sz="4" w:space="0"/>
            </w:tcBorders>
            <w:noWrap w:val="0"/>
            <w:vAlign w:val="center"/>
          </w:tcPr>
          <w:p w14:paraId="01CAE427">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3CDB860E">
            <w:pPr>
              <w:overflowPunct w:val="0"/>
              <w:spacing w:line="400" w:lineRule="exact"/>
              <w:jc w:val="both"/>
              <w:rPr>
                <w:rFonts w:ascii="Times New Roman" w:hAnsi="Times New Roman" w:eastAsia="仿宋_GB2312"/>
                <w:color w:val="000000"/>
                <w:sz w:val="32"/>
                <w:szCs w:val="32"/>
                <w:highlight w:val="none"/>
                <w:u w:val="none"/>
              </w:rPr>
            </w:pPr>
          </w:p>
        </w:tc>
      </w:tr>
      <w:tr w14:paraId="6AF1B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1FC2B09">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A4E40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法人资格</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4B325AE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是否具备法人资格</w:t>
            </w:r>
            <w:r>
              <w:rPr>
                <w:rFonts w:hint="eastAsia" w:eastAsia="仿宋_GB2312"/>
                <w:color w:val="000000"/>
                <w:spacing w:val="-6"/>
                <w:sz w:val="24"/>
                <w:highlight w:val="none"/>
                <w:u w:val="none"/>
                <w:lang w:eastAsia="zh-CN"/>
              </w:rPr>
              <w:t>（不含分支机构和站点）</w:t>
            </w:r>
            <w:r>
              <w:rPr>
                <w:rFonts w:hint="default" w:ascii="Times New Roman" w:hAnsi="Times New Roman" w:eastAsia="仿宋_GB2312"/>
                <w:color w:val="000000"/>
                <w:spacing w:val="-6"/>
                <w:sz w:val="24"/>
                <w:highlight w:val="none"/>
                <w:u w:val="none"/>
              </w:rPr>
              <w:t>。“否”即为不合格</w:t>
            </w:r>
            <w:r>
              <w:rPr>
                <w:rFonts w:hint="default" w:ascii="Times New Roman" w:hAnsi="Times New Roman" w:eastAsia="仿宋_GB2312"/>
                <w:color w:val="000000"/>
                <w:spacing w:val="-6"/>
                <w:sz w:val="24"/>
                <w:highlight w:val="none"/>
                <w:u w:val="none"/>
                <w:lang w:val="en-US" w:eastAsia="zh-CN"/>
              </w:rPr>
              <w:t>。</w:t>
            </w:r>
          </w:p>
        </w:tc>
        <w:tc>
          <w:tcPr>
            <w:tcW w:w="1152" w:type="dxa"/>
            <w:tcBorders>
              <w:top w:val="single" w:color="auto" w:sz="4" w:space="0"/>
              <w:left w:val="single" w:color="auto" w:sz="4" w:space="0"/>
              <w:right w:val="single" w:color="auto" w:sz="4" w:space="0"/>
            </w:tcBorders>
            <w:noWrap w:val="0"/>
            <w:vAlign w:val="center"/>
          </w:tcPr>
          <w:p w14:paraId="4891946B">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47D14E00">
            <w:pPr>
              <w:overflowPunct w:val="0"/>
              <w:spacing w:line="400" w:lineRule="exact"/>
              <w:jc w:val="both"/>
              <w:rPr>
                <w:rFonts w:ascii="Times New Roman" w:hAnsi="Times New Roman" w:eastAsia="仿宋_GB2312"/>
                <w:color w:val="000000"/>
                <w:sz w:val="32"/>
                <w:szCs w:val="32"/>
                <w:highlight w:val="none"/>
                <w:u w:val="none"/>
              </w:rPr>
            </w:pPr>
          </w:p>
        </w:tc>
      </w:tr>
      <w:tr w14:paraId="4D25E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3E5F0F6">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A73B6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经营时间</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405F77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是否在现营业场所正常营业（以执业许可证、设立许可证、备案时间、营业执照</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bidi="ar"/>
              </w:rPr>
              <w:t>民办非企业单位登记证书、事业单位法人证书</w:t>
            </w:r>
            <w:r>
              <w:rPr>
                <w:rFonts w:hint="default" w:ascii="Times New Roman" w:hAnsi="Times New Roman" w:eastAsia="仿宋_GB2312"/>
                <w:color w:val="000000"/>
                <w:spacing w:val="-6"/>
                <w:sz w:val="24"/>
                <w:highlight w:val="none"/>
                <w:u w:val="none"/>
              </w:rPr>
              <w:t>为准，计算到申请当日）3个月及以上</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即为不合格。</w:t>
            </w:r>
          </w:p>
        </w:tc>
        <w:tc>
          <w:tcPr>
            <w:tcW w:w="1152" w:type="dxa"/>
            <w:tcBorders>
              <w:top w:val="single" w:color="auto" w:sz="4" w:space="0"/>
              <w:left w:val="single" w:color="auto" w:sz="4" w:space="0"/>
              <w:right w:val="single" w:color="auto" w:sz="4" w:space="0"/>
            </w:tcBorders>
            <w:noWrap w:val="0"/>
            <w:vAlign w:val="center"/>
          </w:tcPr>
          <w:p w14:paraId="2C6E57F7">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2C748268">
            <w:pPr>
              <w:overflowPunct w:val="0"/>
              <w:spacing w:line="400" w:lineRule="exact"/>
              <w:jc w:val="both"/>
              <w:rPr>
                <w:rFonts w:ascii="Times New Roman" w:hAnsi="Times New Roman" w:eastAsia="仿宋_GB2312"/>
                <w:color w:val="000000"/>
                <w:sz w:val="32"/>
                <w:szCs w:val="32"/>
                <w:highlight w:val="none"/>
                <w:u w:val="none"/>
              </w:rPr>
            </w:pPr>
          </w:p>
        </w:tc>
      </w:tr>
      <w:tr w14:paraId="68A13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33FF2D4">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18BD6C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规范经营</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218B5B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遵守国家、省、市有关法律法规和政策规定及服务标准和规范；</w:t>
            </w: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规范经营，近</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年内（不足的自开业以来）未发生重大安全事故，未受到失信处罚、行政处罚</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属于医保定点医疗机构的，未受到医保行政部门处罚</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其中一项为“否”即为不合格。</w:t>
            </w:r>
          </w:p>
        </w:tc>
        <w:tc>
          <w:tcPr>
            <w:tcW w:w="1152" w:type="dxa"/>
            <w:tcBorders>
              <w:top w:val="single" w:color="auto" w:sz="4" w:space="0"/>
              <w:left w:val="single" w:color="auto" w:sz="4" w:space="0"/>
              <w:right w:val="single" w:color="auto" w:sz="4" w:space="0"/>
            </w:tcBorders>
            <w:noWrap w:val="0"/>
            <w:vAlign w:val="center"/>
          </w:tcPr>
          <w:p w14:paraId="21613A19">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790421BE">
            <w:pPr>
              <w:overflowPunct w:val="0"/>
              <w:spacing w:line="400" w:lineRule="exact"/>
              <w:jc w:val="both"/>
              <w:rPr>
                <w:rFonts w:ascii="Times New Roman" w:hAnsi="Times New Roman" w:eastAsia="仿宋_GB2312"/>
                <w:color w:val="000000"/>
                <w:sz w:val="32"/>
                <w:szCs w:val="32"/>
                <w:highlight w:val="none"/>
                <w:u w:val="none"/>
              </w:rPr>
            </w:pPr>
          </w:p>
        </w:tc>
      </w:tr>
      <w:tr w14:paraId="081F0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1"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E5ED356">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AC64CF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基础配置</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250680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是否配备熟悉长期护理保险政策规定及要求的专职</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管理人员，服务能力在100</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含</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人以上的是否成立</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管理内设工作机构；</w:t>
            </w:r>
            <w:r>
              <w:rPr>
                <w:rFonts w:hint="eastAsia" w:ascii="Times New Roman" w:hAnsi="Times New Roman" w:eastAsia="仿宋_GB2312"/>
                <w:color w:val="000000"/>
                <w:spacing w:val="-6"/>
                <w:sz w:val="24"/>
                <w:highlight w:val="none"/>
                <w:u w:val="none"/>
                <w:lang w:eastAsia="zh-CN"/>
              </w:rPr>
              <w:t>并</w:t>
            </w:r>
            <w:r>
              <w:rPr>
                <w:rFonts w:hint="default" w:ascii="Times New Roman" w:hAnsi="Times New Roman" w:eastAsia="仿宋_GB2312"/>
                <w:color w:val="000000"/>
                <w:spacing w:val="-6"/>
                <w:sz w:val="24"/>
                <w:highlight w:val="none"/>
                <w:u w:val="none"/>
              </w:rPr>
              <w:t>配备一定数量的专职管理人员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专职长期护理服务人员。其中一项为“否”即为不合格。</w:t>
            </w:r>
          </w:p>
        </w:tc>
        <w:tc>
          <w:tcPr>
            <w:tcW w:w="1152" w:type="dxa"/>
            <w:tcBorders>
              <w:top w:val="single" w:color="auto" w:sz="4" w:space="0"/>
              <w:left w:val="single" w:color="auto" w:sz="4" w:space="0"/>
              <w:right w:val="single" w:color="auto" w:sz="4" w:space="0"/>
            </w:tcBorders>
            <w:noWrap w:val="0"/>
            <w:vAlign w:val="center"/>
          </w:tcPr>
          <w:p w14:paraId="4413BAEF">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2FAFB9D3">
            <w:pPr>
              <w:overflowPunct w:val="0"/>
              <w:spacing w:line="400" w:lineRule="exact"/>
              <w:jc w:val="both"/>
              <w:rPr>
                <w:rFonts w:ascii="Times New Roman" w:hAnsi="Times New Roman" w:eastAsia="仿宋_GB2312"/>
                <w:color w:val="000000"/>
                <w:sz w:val="32"/>
                <w:szCs w:val="32"/>
                <w:highlight w:val="none"/>
                <w:u w:val="none"/>
              </w:rPr>
            </w:pPr>
          </w:p>
        </w:tc>
      </w:tr>
      <w:tr w14:paraId="01FB6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1"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2900318">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194AC84">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制度建设</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70F283F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是否建立与</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管理相适应的内部管理制度，包括服务管理、财务管理、信息统计、内控管理、人员管理、档案管理等制度</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152" w:type="dxa"/>
            <w:tcBorders>
              <w:top w:val="single" w:color="auto" w:sz="4" w:space="0"/>
              <w:left w:val="single" w:color="auto" w:sz="4" w:space="0"/>
              <w:right w:val="single" w:color="auto" w:sz="4" w:space="0"/>
            </w:tcBorders>
            <w:noWrap w:val="0"/>
            <w:vAlign w:val="center"/>
          </w:tcPr>
          <w:p w14:paraId="40FBA2B0">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6CE81FE7">
            <w:pPr>
              <w:overflowPunct w:val="0"/>
              <w:spacing w:line="400" w:lineRule="exact"/>
              <w:jc w:val="both"/>
              <w:rPr>
                <w:rFonts w:ascii="Times New Roman" w:hAnsi="Times New Roman" w:eastAsia="仿宋_GB2312"/>
                <w:color w:val="000000"/>
                <w:sz w:val="32"/>
                <w:szCs w:val="32"/>
                <w:highlight w:val="none"/>
                <w:u w:val="none"/>
              </w:rPr>
            </w:pPr>
          </w:p>
        </w:tc>
      </w:tr>
      <w:tr w14:paraId="40106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40F9F3C">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D91565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信息技术</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41C7CF9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是否具备使用全国统一的医保信息平台、与医保信息平台长期护理保险功能模块按接口标准进行对接等条件</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并配备相应的专业技术人员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其中一项为“否”即为不合格。</w:t>
            </w:r>
          </w:p>
        </w:tc>
        <w:tc>
          <w:tcPr>
            <w:tcW w:w="1152" w:type="dxa"/>
            <w:tcBorders>
              <w:top w:val="single" w:color="auto" w:sz="4" w:space="0"/>
              <w:left w:val="single" w:color="auto" w:sz="4" w:space="0"/>
              <w:right w:val="single" w:color="auto" w:sz="4" w:space="0"/>
            </w:tcBorders>
            <w:noWrap w:val="0"/>
            <w:vAlign w:val="center"/>
          </w:tcPr>
          <w:p w14:paraId="4F6905CB">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3E3C8A2A">
            <w:pPr>
              <w:overflowPunct w:val="0"/>
              <w:spacing w:line="400" w:lineRule="exact"/>
              <w:jc w:val="both"/>
              <w:rPr>
                <w:rFonts w:ascii="Times New Roman" w:hAnsi="Times New Roman" w:eastAsia="仿宋_GB2312"/>
                <w:color w:val="000000"/>
                <w:sz w:val="32"/>
                <w:szCs w:val="32"/>
                <w:highlight w:val="none"/>
                <w:u w:val="none"/>
              </w:rPr>
            </w:pPr>
          </w:p>
        </w:tc>
      </w:tr>
      <w:tr w14:paraId="131B8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F4DF1CC">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BFE2BE7">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收费标准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052246A">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长期护理保险</w:t>
            </w:r>
            <w:r>
              <w:rPr>
                <w:rFonts w:hint="default" w:ascii="Times New Roman" w:hAnsi="Times New Roman" w:eastAsia="仿宋_GB2312"/>
                <w:color w:val="000000"/>
                <w:spacing w:val="-6"/>
                <w:sz w:val="24"/>
                <w:highlight w:val="none"/>
                <w:u w:val="none"/>
                <w:lang w:val="en-US" w:eastAsia="zh-CN"/>
              </w:rPr>
              <w:t>服务相关的收费项目和收费价格是否符合政策规定。“否”即为不合格。</w:t>
            </w:r>
          </w:p>
        </w:tc>
        <w:tc>
          <w:tcPr>
            <w:tcW w:w="1152" w:type="dxa"/>
            <w:tcBorders>
              <w:top w:val="single" w:color="auto" w:sz="4" w:space="0"/>
              <w:left w:val="single" w:color="auto" w:sz="4" w:space="0"/>
              <w:right w:val="single" w:color="auto" w:sz="4" w:space="0"/>
            </w:tcBorders>
            <w:noWrap w:val="0"/>
            <w:vAlign w:val="center"/>
          </w:tcPr>
          <w:p w14:paraId="20B5F899">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743AD4C1">
            <w:pPr>
              <w:overflowPunct w:val="0"/>
              <w:spacing w:line="400" w:lineRule="exact"/>
              <w:jc w:val="both"/>
              <w:rPr>
                <w:rFonts w:ascii="Times New Roman" w:hAnsi="Times New Roman" w:eastAsia="仿宋_GB2312"/>
                <w:color w:val="000000"/>
                <w:sz w:val="32"/>
                <w:szCs w:val="32"/>
                <w:highlight w:val="none"/>
                <w:u w:val="none"/>
              </w:rPr>
            </w:pPr>
          </w:p>
        </w:tc>
      </w:tr>
      <w:tr w14:paraId="1978A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BF426BD">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08CD28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经营场所</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7EA6F61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是否配备固定的经营管理用房和服务技能培训场地</w:t>
            </w:r>
            <w:r>
              <w:rPr>
                <w:rFonts w:hint="eastAsia" w:ascii="Times New Roman" w:hAnsi="Times New Roman" w:cs="Times New Roman"/>
                <w:color w:val="000000"/>
                <w:spacing w:val="-6"/>
                <w:sz w:val="24"/>
                <w:highlight w:val="none"/>
                <w:u w:val="none"/>
                <w:lang w:val="en-US" w:eastAsia="zh-CN"/>
              </w:rPr>
              <w:t>，</w:t>
            </w:r>
            <w:r>
              <w:rPr>
                <w:rFonts w:hint="default" w:ascii="Times New Roman" w:hAnsi="Times New Roman" w:eastAsia="仿宋_GB2312"/>
                <w:color w:val="000000"/>
                <w:spacing w:val="-6"/>
                <w:sz w:val="24"/>
                <w:highlight w:val="none"/>
                <w:u w:val="none"/>
              </w:rPr>
              <w:t>业务用房</w:t>
            </w:r>
            <w:r>
              <w:rPr>
                <w:rFonts w:hint="eastAsia" w:ascii="Times New Roman" w:hAnsi="Times New Roman" w:eastAsia="仿宋_GB2312" w:cs="Times New Roman"/>
                <w:color w:val="000000"/>
                <w:spacing w:val="-6"/>
                <w:sz w:val="24"/>
                <w:highlight w:val="none"/>
                <w:u w:val="none"/>
                <w:lang w:val="en-US" w:eastAsia="zh-CN"/>
              </w:rPr>
              <w:t>（不含政府划拨使用，政府划拨用房提供相应使用协议）</w:t>
            </w:r>
            <w:r>
              <w:rPr>
                <w:rFonts w:hint="default" w:ascii="Times New Roman" w:hAnsi="Times New Roman" w:eastAsia="仿宋_GB2312"/>
                <w:color w:val="000000"/>
                <w:spacing w:val="-6"/>
                <w:sz w:val="24"/>
                <w:highlight w:val="none"/>
                <w:u w:val="none"/>
              </w:rPr>
              <w:t>的使用期限</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年及以上</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s="Times New Roman"/>
                <w:color w:val="000000"/>
                <w:spacing w:val="-6"/>
                <w:sz w:val="24"/>
                <w:highlight w:val="none"/>
                <w:u w:val="none"/>
                <w:lang w:val="en-US" w:eastAsia="zh-CN"/>
              </w:rPr>
              <w:t>“否”即为不合格。</w:t>
            </w:r>
          </w:p>
        </w:tc>
        <w:tc>
          <w:tcPr>
            <w:tcW w:w="1152" w:type="dxa"/>
            <w:tcBorders>
              <w:top w:val="single" w:color="auto" w:sz="4" w:space="0"/>
              <w:left w:val="single" w:color="auto" w:sz="4" w:space="0"/>
              <w:right w:val="single" w:color="auto" w:sz="4" w:space="0"/>
            </w:tcBorders>
            <w:noWrap w:val="0"/>
            <w:vAlign w:val="center"/>
          </w:tcPr>
          <w:p w14:paraId="241FF508">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top w:val="single" w:color="auto" w:sz="4" w:space="0"/>
              <w:left w:val="single" w:color="auto" w:sz="4" w:space="0"/>
              <w:right w:val="single" w:color="auto" w:sz="4" w:space="0"/>
            </w:tcBorders>
            <w:noWrap w:val="0"/>
            <w:vAlign w:val="center"/>
          </w:tcPr>
          <w:p w14:paraId="6295096D">
            <w:pPr>
              <w:overflowPunct w:val="0"/>
              <w:spacing w:line="400" w:lineRule="exact"/>
              <w:jc w:val="both"/>
              <w:rPr>
                <w:rFonts w:ascii="Times New Roman" w:hAnsi="Times New Roman" w:eastAsia="仿宋_GB2312"/>
                <w:color w:val="000000"/>
                <w:sz w:val="32"/>
                <w:szCs w:val="32"/>
                <w:highlight w:val="none"/>
                <w:u w:val="none"/>
              </w:rPr>
            </w:pPr>
          </w:p>
        </w:tc>
      </w:tr>
      <w:tr w14:paraId="09A8E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0441824">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0428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人员配备</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DA1A8A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24"/>
                <w:highlight w:val="none"/>
                <w:u w:val="none"/>
                <w:lang w:val="en-US" w:eastAsia="zh-CN"/>
              </w:rPr>
              <w:t>长期护理服务人员</w:t>
            </w:r>
            <w:r>
              <w:rPr>
                <w:rFonts w:hint="eastAsia" w:ascii="Times New Roman" w:hAnsi="Times New Roman" w:eastAsia="仿宋_GB2312" w:cs="Times New Roman"/>
                <w:color w:val="000000"/>
                <w:spacing w:val="-6"/>
                <w:sz w:val="24"/>
                <w:highlight w:val="none"/>
                <w:u w:val="none"/>
                <w:lang w:val="en-US" w:eastAsia="zh-CN"/>
              </w:rPr>
              <w:t>数量、承办能力是否与申请提供的服务相匹配，各类</w:t>
            </w:r>
            <w:r>
              <w:rPr>
                <w:rFonts w:hint="default" w:ascii="Times New Roman" w:hAnsi="Times New Roman" w:eastAsia="仿宋_GB2312" w:cs="Times New Roman"/>
                <w:color w:val="000000"/>
                <w:spacing w:val="-6"/>
                <w:sz w:val="24"/>
                <w:highlight w:val="none"/>
                <w:u w:val="none"/>
                <w:lang w:val="en-US" w:eastAsia="zh-CN"/>
              </w:rPr>
              <w:t>护理人员数</w:t>
            </w:r>
            <w:r>
              <w:rPr>
                <w:rFonts w:hint="eastAsia" w:ascii="Times New Roman" w:hAnsi="Times New Roman" w:eastAsia="仿宋_GB2312" w:cs="Times New Roman"/>
                <w:color w:val="000000"/>
                <w:spacing w:val="-6"/>
                <w:sz w:val="24"/>
                <w:highlight w:val="none"/>
                <w:u w:val="none"/>
                <w:lang w:val="en-US" w:eastAsia="zh-CN"/>
              </w:rPr>
              <w:t>量</w:t>
            </w:r>
            <w:r>
              <w:rPr>
                <w:rFonts w:hint="default" w:ascii="Times New Roman" w:hAnsi="Times New Roman" w:eastAsia="仿宋_GB2312" w:cs="Times New Roman"/>
                <w:color w:val="000000"/>
                <w:spacing w:val="-6"/>
                <w:sz w:val="24"/>
                <w:highlight w:val="none"/>
                <w:u w:val="none"/>
                <w:lang w:val="en-US" w:eastAsia="zh-CN"/>
              </w:rPr>
              <w:t>与</w:t>
            </w:r>
            <w:r>
              <w:rPr>
                <w:rFonts w:hint="eastAsia" w:ascii="Times New Roman" w:hAnsi="Times New Roman" w:eastAsia="仿宋_GB2312" w:cs="Times New Roman"/>
                <w:color w:val="000000"/>
                <w:spacing w:val="-6"/>
                <w:sz w:val="24"/>
                <w:highlight w:val="none"/>
                <w:u w:val="none"/>
                <w:lang w:val="en-US" w:eastAsia="zh-CN"/>
              </w:rPr>
              <w:t>重度失能</w:t>
            </w:r>
            <w:r>
              <w:rPr>
                <w:rFonts w:hint="default" w:ascii="Times New Roman" w:hAnsi="Times New Roman" w:eastAsia="仿宋_GB2312" w:cs="Times New Roman"/>
                <w:color w:val="000000"/>
                <w:spacing w:val="-6"/>
                <w:sz w:val="24"/>
                <w:highlight w:val="none"/>
                <w:u w:val="none"/>
                <w:lang w:val="en-US" w:eastAsia="zh-CN"/>
              </w:rPr>
              <w:t>人员数量之比</w:t>
            </w:r>
            <w:r>
              <w:rPr>
                <w:rFonts w:hint="eastAsia" w:ascii="Times New Roman" w:hAnsi="Times New Roman" w:eastAsia="仿宋_GB2312" w:cs="Times New Roman"/>
                <w:color w:val="000000"/>
                <w:spacing w:val="-6"/>
                <w:sz w:val="24"/>
                <w:highlight w:val="none"/>
                <w:u w:val="none"/>
                <w:lang w:val="en-US" w:eastAsia="zh-CN"/>
              </w:rPr>
              <w:t>是否达到准入要求</w:t>
            </w:r>
            <w:r>
              <w:rPr>
                <w:rFonts w:hint="default" w:ascii="Times New Roman" w:hAnsi="Times New Roman" w:eastAsia="仿宋_GB2312" w:cs="Times New Roman"/>
                <w:color w:val="000000"/>
                <w:spacing w:val="-6"/>
                <w:sz w:val="24"/>
                <w:highlight w:val="none"/>
                <w:u w:val="none"/>
                <w:lang w:val="en-US" w:eastAsia="zh-CN"/>
              </w:rPr>
              <w:t>；配备持有效</w:t>
            </w:r>
            <w:r>
              <w:rPr>
                <w:rFonts w:hint="eastAsia" w:ascii="Times New Roman" w:hAnsi="Times New Roman" w:eastAsia="仿宋_GB2312" w:cs="Times New Roman"/>
                <w:color w:val="000000"/>
                <w:spacing w:val="-6"/>
                <w:sz w:val="24"/>
                <w:highlight w:val="none"/>
                <w:u w:val="none"/>
                <w:lang w:val="en-US" w:eastAsia="zh-CN"/>
              </w:rPr>
              <w:t>医师、护士、长期照护师、医疗护理员、养老护理员</w:t>
            </w:r>
            <w:r>
              <w:rPr>
                <w:rFonts w:hint="eastAsia" w:ascii="Times New Roman" w:hAnsi="Times New Roman" w:eastAsia="仿宋_GB2312"/>
                <w:color w:val="000000"/>
                <w:spacing w:val="-6"/>
                <w:sz w:val="24"/>
                <w:highlight w:val="none"/>
                <w:u w:val="none"/>
                <w:lang w:val="en-US" w:eastAsia="zh-CN"/>
              </w:rPr>
              <w:t>证书的</w:t>
            </w:r>
            <w:r>
              <w:rPr>
                <w:rFonts w:hint="default" w:ascii="Times New Roman" w:hAnsi="Times New Roman" w:eastAsia="仿宋_GB2312"/>
                <w:color w:val="000000"/>
                <w:spacing w:val="-6"/>
                <w:sz w:val="24"/>
                <w:highlight w:val="none"/>
                <w:u w:val="none"/>
              </w:rPr>
              <w:t>护理服务人员是否不少于</w:t>
            </w:r>
            <w:r>
              <w:rPr>
                <w:rFonts w:hint="eastAsia" w:ascii="Times New Roman" w:hAnsi="Times New Roman" w:eastAsia="仿宋_GB2312"/>
                <w:color w:val="000000"/>
                <w:spacing w:val="-6"/>
                <w:sz w:val="24"/>
                <w:highlight w:val="none"/>
                <w:u w:val="none"/>
                <w:lang w:val="en-US" w:eastAsia="zh-CN"/>
              </w:rPr>
              <w:t>5</w:t>
            </w:r>
            <w:r>
              <w:rPr>
                <w:rFonts w:hint="default" w:ascii="Times New Roman" w:hAnsi="Times New Roman" w:eastAsia="仿宋_GB2312"/>
                <w:color w:val="000000"/>
                <w:spacing w:val="-6"/>
                <w:sz w:val="24"/>
                <w:highlight w:val="none"/>
                <w:u w:val="none"/>
              </w:rPr>
              <w:t>人，在本单位参加</w:t>
            </w:r>
            <w:r>
              <w:rPr>
                <w:rFonts w:hint="eastAsia" w:ascii="Times New Roman" w:hAnsi="Times New Roman" w:eastAsia="仿宋_GB2312"/>
                <w:color w:val="000000"/>
                <w:spacing w:val="-6"/>
                <w:sz w:val="24"/>
                <w:highlight w:val="none"/>
                <w:u w:val="none"/>
                <w:lang w:eastAsia="zh-CN"/>
              </w:rPr>
              <w:t>职工医疗保险</w:t>
            </w:r>
            <w:r>
              <w:rPr>
                <w:rFonts w:hint="default" w:ascii="Times New Roman" w:hAnsi="Times New Roman" w:eastAsia="仿宋_GB2312"/>
                <w:color w:val="000000"/>
                <w:spacing w:val="-6"/>
                <w:sz w:val="24"/>
                <w:highlight w:val="none"/>
                <w:u w:val="none"/>
              </w:rPr>
              <w:t>的劳动年龄段</w:t>
            </w:r>
            <w:r>
              <w:rPr>
                <w:rFonts w:hint="eastAsia" w:ascii="Times New Roman" w:hAnsi="Times New Roman" w:eastAsia="仿宋_GB2312"/>
                <w:color w:val="000000"/>
                <w:spacing w:val="-6"/>
                <w:sz w:val="24"/>
                <w:highlight w:val="none"/>
                <w:u w:val="none"/>
                <w:lang w:eastAsia="zh-CN"/>
              </w:rPr>
              <w:t>护理服务</w:t>
            </w:r>
            <w:r>
              <w:rPr>
                <w:rFonts w:hint="default" w:ascii="Times New Roman" w:hAnsi="Times New Roman" w:eastAsia="仿宋_GB2312"/>
                <w:color w:val="000000"/>
                <w:spacing w:val="-6"/>
                <w:sz w:val="24"/>
                <w:highlight w:val="none"/>
                <w:u w:val="none"/>
              </w:rPr>
              <w:t>人员是否不少于3人</w:t>
            </w:r>
            <w:r>
              <w:rPr>
                <w:rFonts w:hint="eastAsia" w:ascii="Times New Roman" w:hAnsi="Times New Roman" w:eastAsia="仿宋_GB2312" w:cs="Times New Roman"/>
                <w:color w:val="000000"/>
                <w:spacing w:val="-6"/>
                <w:sz w:val="24"/>
                <w:highlight w:val="none"/>
                <w:u w:val="none"/>
                <w:lang w:val="en-US" w:eastAsia="zh-CN"/>
              </w:rPr>
              <w:t>。其中一项为“</w:t>
            </w:r>
            <w:r>
              <w:rPr>
                <w:rFonts w:hint="default" w:ascii="Times New Roman" w:hAnsi="Times New Roman" w:eastAsia="仿宋_GB2312" w:cs="Times New Roman"/>
                <w:color w:val="000000"/>
                <w:spacing w:val="-6"/>
                <w:sz w:val="24"/>
                <w:highlight w:val="none"/>
                <w:u w:val="none"/>
                <w:lang w:val="en-US" w:eastAsia="zh-CN"/>
              </w:rPr>
              <w:t>否</w:t>
            </w:r>
            <w:r>
              <w:rPr>
                <w:rFonts w:hint="eastAsia" w:ascii="Times New Roman" w:hAnsi="Times New Roman" w:eastAsia="仿宋_GB2312" w:cs="Times New Roman"/>
                <w:color w:val="000000"/>
                <w:spacing w:val="-6"/>
                <w:sz w:val="24"/>
                <w:highlight w:val="none"/>
                <w:u w:val="none"/>
                <w:lang w:val="en-US" w:eastAsia="zh-CN"/>
              </w:rPr>
              <w:t>”即为不合格。</w:t>
            </w:r>
          </w:p>
        </w:tc>
        <w:tc>
          <w:tcPr>
            <w:tcW w:w="1152" w:type="dxa"/>
            <w:tcBorders>
              <w:left w:val="single" w:color="auto" w:sz="4" w:space="0"/>
              <w:right w:val="single" w:color="auto" w:sz="4" w:space="0"/>
            </w:tcBorders>
            <w:noWrap w:val="0"/>
            <w:vAlign w:val="center"/>
          </w:tcPr>
          <w:p w14:paraId="191A65F0">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left w:val="single" w:color="auto" w:sz="4" w:space="0"/>
              <w:right w:val="single" w:color="auto" w:sz="4" w:space="0"/>
            </w:tcBorders>
            <w:noWrap w:val="0"/>
            <w:vAlign w:val="center"/>
          </w:tcPr>
          <w:p w14:paraId="27BA42C0">
            <w:pPr>
              <w:overflowPunct w:val="0"/>
              <w:spacing w:line="400" w:lineRule="exact"/>
              <w:jc w:val="both"/>
              <w:rPr>
                <w:rFonts w:ascii="Times New Roman" w:hAnsi="Times New Roman" w:eastAsia="仿宋_GB2312"/>
                <w:color w:val="000000"/>
                <w:sz w:val="32"/>
                <w:szCs w:val="32"/>
                <w:highlight w:val="none"/>
                <w:u w:val="none"/>
              </w:rPr>
            </w:pPr>
          </w:p>
        </w:tc>
      </w:tr>
      <w:tr w14:paraId="44CCB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CA31BC5">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E96BF4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医疗服务</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595C75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医疗机构：</w:t>
            </w:r>
            <w:r>
              <w:rPr>
                <w:rFonts w:hint="default" w:ascii="Times New Roman" w:hAnsi="Times New Roman" w:eastAsia="仿宋_GB2312"/>
                <w:color w:val="000000"/>
                <w:spacing w:val="-6"/>
                <w:sz w:val="24"/>
                <w:highlight w:val="none"/>
                <w:u w:val="none"/>
                <w:lang w:val="en-US" w:eastAsia="zh-CN"/>
              </w:rPr>
              <w:t>是否具备相应的医护专业人员，且</w:t>
            </w:r>
            <w:r>
              <w:rPr>
                <w:rFonts w:hint="default" w:ascii="Times New Roman" w:hAnsi="Times New Roman" w:eastAsia="仿宋_GB2312" w:cs="Times New Roman"/>
                <w:color w:val="000000"/>
                <w:spacing w:val="-6"/>
                <w:sz w:val="24"/>
                <w:szCs w:val="22"/>
                <w:highlight w:val="none"/>
                <w:u w:val="none"/>
                <w:lang w:val="en-US" w:eastAsia="zh-CN"/>
              </w:rPr>
              <w:t>医护人员不少于</w:t>
            </w:r>
            <w:r>
              <w:rPr>
                <w:rFonts w:hint="eastAsia" w:eastAsia="仿宋_GB2312" w:cs="Times New Roman"/>
                <w:color w:val="000000"/>
                <w:spacing w:val="-6"/>
                <w:sz w:val="24"/>
                <w:szCs w:val="22"/>
                <w:highlight w:val="none"/>
                <w:u w:val="none"/>
                <w:lang w:val="en-US" w:eastAsia="zh-CN"/>
              </w:rPr>
              <w:t>3</w:t>
            </w:r>
            <w:r>
              <w:rPr>
                <w:rFonts w:hint="default" w:ascii="Times New Roman" w:hAnsi="Times New Roman" w:eastAsia="仿宋_GB2312" w:cs="Times New Roman"/>
                <w:color w:val="000000"/>
                <w:spacing w:val="-6"/>
                <w:sz w:val="24"/>
                <w:szCs w:val="22"/>
                <w:highlight w:val="none"/>
                <w:u w:val="none"/>
                <w:lang w:val="en-US" w:eastAsia="zh-CN"/>
              </w:rPr>
              <w:t>人</w:t>
            </w:r>
            <w:r>
              <w:rPr>
                <w:rFonts w:hint="default" w:ascii="Times New Roman" w:hAnsi="Times New Roman" w:eastAsia="仿宋_GB2312"/>
                <w:color w:val="000000"/>
                <w:spacing w:val="-6"/>
                <w:sz w:val="24"/>
                <w:highlight w:val="none"/>
                <w:u w:val="none"/>
                <w:lang w:val="en-US" w:eastAsia="zh-CN"/>
              </w:rPr>
              <w:t>。“否”即为不合格。</w:t>
            </w:r>
          </w:p>
          <w:p w14:paraId="4B24C38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申请提供医疗护理服务的养老机构或其他服务机构：是否</w:t>
            </w:r>
            <w:r>
              <w:rPr>
                <w:rFonts w:hint="eastAsia"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医疗机构开展协议合作，具备相应的医护专业人员，能提供医疗护理服务的护士不少于1人。</w:t>
            </w:r>
            <w:r>
              <w:rPr>
                <w:rFonts w:hint="default" w:ascii="Times New Roman" w:hAnsi="Times New Roman" w:eastAsia="仿宋_GB2312"/>
                <w:color w:val="000000"/>
                <w:spacing w:val="-6"/>
                <w:sz w:val="24"/>
                <w:highlight w:val="none"/>
                <w:u w:val="none"/>
                <w:lang w:val="en-US" w:eastAsia="zh-CN"/>
              </w:rPr>
              <w:t>“否”即为不合格。</w:t>
            </w:r>
          </w:p>
        </w:tc>
        <w:tc>
          <w:tcPr>
            <w:tcW w:w="1152" w:type="dxa"/>
            <w:tcBorders>
              <w:left w:val="single" w:color="auto" w:sz="4" w:space="0"/>
              <w:right w:val="single" w:color="auto" w:sz="4" w:space="0"/>
            </w:tcBorders>
            <w:noWrap w:val="0"/>
            <w:vAlign w:val="center"/>
          </w:tcPr>
          <w:p w14:paraId="2DC3C91C">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left w:val="single" w:color="auto" w:sz="4" w:space="0"/>
              <w:right w:val="single" w:color="auto" w:sz="4" w:space="0"/>
            </w:tcBorders>
            <w:noWrap w:val="0"/>
            <w:vAlign w:val="center"/>
          </w:tcPr>
          <w:p w14:paraId="004F9834">
            <w:pPr>
              <w:overflowPunct w:val="0"/>
              <w:spacing w:line="400" w:lineRule="exact"/>
              <w:jc w:val="both"/>
              <w:rPr>
                <w:rFonts w:ascii="Times New Roman" w:hAnsi="Times New Roman" w:eastAsia="仿宋_GB2312"/>
                <w:color w:val="000000"/>
                <w:sz w:val="32"/>
                <w:szCs w:val="32"/>
                <w:highlight w:val="none"/>
                <w:u w:val="none"/>
              </w:rPr>
            </w:pPr>
          </w:p>
        </w:tc>
      </w:tr>
      <w:tr w14:paraId="061FB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BAC152A">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lang w:val="en-US" w:eastAsia="zh-CN"/>
              </w:rPr>
              <w:t>1</w:t>
            </w: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7D52EC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不予受理的情形</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2B8DD900">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lang w:eastAsia="zh-CN"/>
              </w:rPr>
              <w:t>是否存在</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第十</w:t>
            </w:r>
            <w:r>
              <w:rPr>
                <w:rFonts w:hint="eastAsia" w:eastAsia="仿宋_GB2312"/>
                <w:color w:val="000000"/>
                <w:spacing w:val="-6"/>
                <w:sz w:val="24"/>
                <w:highlight w:val="none"/>
                <w:u w:val="none"/>
                <w:lang w:eastAsia="zh-CN"/>
              </w:rPr>
              <w:t>七</w:t>
            </w:r>
            <w:r>
              <w:rPr>
                <w:rFonts w:hint="default" w:ascii="Times New Roman" w:hAnsi="Times New Roman" w:eastAsia="仿宋_GB2312"/>
                <w:color w:val="000000"/>
                <w:spacing w:val="-6"/>
                <w:sz w:val="24"/>
                <w:highlight w:val="none"/>
                <w:u w:val="none"/>
                <w:lang w:eastAsia="zh-CN"/>
              </w:rPr>
              <w:t>条所规定的不予受理的情形</w:t>
            </w:r>
            <w:r>
              <w:rPr>
                <w:rFonts w:hint="default" w:ascii="Times New Roman" w:hAnsi="Times New Roman" w:eastAsia="仿宋_GB2312"/>
                <w:color w:val="000000"/>
                <w:spacing w:val="-6"/>
                <w:sz w:val="24"/>
                <w:highlight w:val="none"/>
                <w:u w:val="none"/>
              </w:rPr>
              <w:t>。如有一项不予受理的情形即为不合格。</w:t>
            </w:r>
          </w:p>
        </w:tc>
        <w:tc>
          <w:tcPr>
            <w:tcW w:w="1152" w:type="dxa"/>
            <w:tcBorders>
              <w:left w:val="single" w:color="auto" w:sz="4" w:space="0"/>
              <w:bottom w:val="single" w:color="auto" w:sz="4" w:space="0"/>
              <w:right w:val="single" w:color="auto" w:sz="4" w:space="0"/>
            </w:tcBorders>
            <w:noWrap w:val="0"/>
            <w:vAlign w:val="center"/>
          </w:tcPr>
          <w:p w14:paraId="68901CA9">
            <w:pPr>
              <w:overflowPunct w:val="0"/>
              <w:spacing w:line="400" w:lineRule="exact"/>
              <w:jc w:val="both"/>
              <w:rPr>
                <w:rFonts w:ascii="Times New Roman" w:hAnsi="Times New Roman" w:eastAsia="仿宋_GB2312"/>
                <w:color w:val="000000"/>
                <w:sz w:val="32"/>
                <w:szCs w:val="32"/>
                <w:highlight w:val="none"/>
                <w:u w:val="none"/>
              </w:rPr>
            </w:pPr>
          </w:p>
        </w:tc>
        <w:tc>
          <w:tcPr>
            <w:tcW w:w="1237" w:type="dxa"/>
            <w:tcBorders>
              <w:left w:val="single" w:color="auto" w:sz="4" w:space="0"/>
              <w:bottom w:val="single" w:color="auto" w:sz="4" w:space="0"/>
              <w:right w:val="single" w:color="auto" w:sz="4" w:space="0"/>
            </w:tcBorders>
            <w:noWrap w:val="0"/>
            <w:vAlign w:val="center"/>
          </w:tcPr>
          <w:p w14:paraId="3AC96C87">
            <w:pPr>
              <w:overflowPunct w:val="0"/>
              <w:spacing w:line="400" w:lineRule="exact"/>
              <w:jc w:val="both"/>
              <w:rPr>
                <w:rFonts w:ascii="Times New Roman" w:hAnsi="Times New Roman" w:eastAsia="仿宋_GB2312"/>
                <w:color w:val="000000"/>
                <w:sz w:val="32"/>
                <w:szCs w:val="32"/>
                <w:highlight w:val="none"/>
                <w:u w:val="none"/>
              </w:rPr>
            </w:pPr>
          </w:p>
        </w:tc>
      </w:tr>
      <w:tr w14:paraId="3CC17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59" w:hRule="atLeast"/>
        </w:trPr>
        <w:tc>
          <w:tcPr>
            <w:tcW w:w="8240" w:type="dxa"/>
            <w:gridSpan w:val="4"/>
            <w:tcBorders>
              <w:top w:val="single" w:color="auto" w:sz="4" w:space="0"/>
              <w:left w:val="single" w:color="auto" w:sz="4" w:space="0"/>
              <w:bottom w:val="single" w:color="auto" w:sz="4" w:space="0"/>
              <w:right w:val="single" w:color="auto" w:sz="4" w:space="0"/>
            </w:tcBorders>
            <w:noWrap w:val="0"/>
            <w:vAlign w:val="center"/>
          </w:tcPr>
          <w:p w14:paraId="7783A1DE">
            <w:pPr>
              <w:overflowPunct w:val="0"/>
              <w:spacing w:line="400" w:lineRule="exact"/>
              <w:jc w:val="left"/>
              <w:rPr>
                <w:rFonts w:hint="eastAsia" w:ascii="Times New Roman" w:hAnsi="Times New Roman" w:eastAsia="楷体_GB2312"/>
                <w:color w:val="000000"/>
                <w:sz w:val="32"/>
                <w:szCs w:val="32"/>
                <w:highlight w:val="none"/>
                <w:u w:val="none"/>
                <w:lang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r>
              <w:rPr>
                <w:rFonts w:hint="eastAsia" w:ascii="Times New Roman" w:hAnsi="Times New Roman" w:eastAsia="仿宋_GB2312"/>
                <w:color w:val="000000"/>
                <w:spacing w:val="-6"/>
                <w:sz w:val="32"/>
                <w:szCs w:val="32"/>
                <w:highlight w:val="none"/>
                <w:u w:val="none"/>
                <w:lang w:eastAsia="zh-CN"/>
              </w:rPr>
              <w:t>：</w:t>
            </w:r>
            <w:r>
              <w:rPr>
                <w:rFonts w:hint="default" w:ascii="Times New Roman" w:hAnsi="Times New Roman" w:eastAsia="楷体_GB2312"/>
                <w:color w:val="000000"/>
                <w:sz w:val="24"/>
                <w:highlight w:val="none"/>
                <w:u w:val="none"/>
              </w:rPr>
              <w:t>以上为</w:t>
            </w:r>
            <w:r>
              <w:rPr>
                <w:rFonts w:ascii="Times New Roman" w:hAnsi="Times New Roman" w:eastAsia="楷体_GB2312"/>
                <w:color w:val="000000"/>
                <w:sz w:val="24"/>
                <w:highlight w:val="none"/>
                <w:u w:val="none"/>
              </w:rPr>
              <w:t>基础指标</w:t>
            </w:r>
            <w:r>
              <w:rPr>
                <w:rFonts w:hint="default" w:ascii="Times New Roman" w:hAnsi="Times New Roman" w:eastAsia="楷体_GB2312"/>
                <w:color w:val="000000"/>
                <w:sz w:val="24"/>
                <w:highlight w:val="none"/>
                <w:u w:val="none"/>
              </w:rPr>
              <w:t>，</w:t>
            </w:r>
            <w:r>
              <w:rPr>
                <w:rFonts w:ascii="Times New Roman" w:hAnsi="Times New Roman" w:eastAsia="楷体_GB2312"/>
                <w:color w:val="000000"/>
                <w:sz w:val="24"/>
                <w:highlight w:val="none"/>
                <w:u w:val="none"/>
              </w:rPr>
              <w:t>有一项不合格，</w:t>
            </w:r>
            <w:r>
              <w:rPr>
                <w:rFonts w:hint="eastAsia" w:ascii="Times New Roman" w:hAnsi="Times New Roman" w:eastAsia="楷体_GB2312"/>
                <w:color w:val="000000"/>
                <w:sz w:val="24"/>
                <w:highlight w:val="none"/>
                <w:u w:val="none"/>
                <w:lang w:val="en-US" w:eastAsia="zh-CN"/>
              </w:rPr>
              <w:t>评估</w:t>
            </w:r>
            <w:r>
              <w:rPr>
                <w:rFonts w:ascii="Times New Roman" w:hAnsi="Times New Roman" w:eastAsia="楷体_GB2312"/>
                <w:color w:val="000000"/>
                <w:sz w:val="24"/>
                <w:highlight w:val="none"/>
                <w:u w:val="none"/>
              </w:rPr>
              <w:t>结果即为不合格</w:t>
            </w:r>
            <w:r>
              <w:rPr>
                <w:rFonts w:hint="eastAsia" w:ascii="Times New Roman" w:hAnsi="Times New Roman" w:eastAsia="楷体_GB2312"/>
                <w:color w:val="000000"/>
                <w:sz w:val="24"/>
                <w:highlight w:val="none"/>
                <w:u w:val="none"/>
                <w:lang w:eastAsia="zh-CN"/>
              </w:rPr>
              <w:t>。</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2394C0F">
            <w:pPr>
              <w:overflowPunct w:val="0"/>
              <w:spacing w:line="400" w:lineRule="exact"/>
              <w:jc w:val="both"/>
              <w:rPr>
                <w:rFonts w:hint="default" w:ascii="Times New Roman" w:hAnsi="Times New Roman" w:eastAsia="楷体_GB2312"/>
                <w:color w:val="000000"/>
                <w:sz w:val="32"/>
                <w:szCs w:val="32"/>
                <w:highlight w:val="none"/>
                <w:u w:val="none"/>
              </w:rPr>
            </w:pPr>
          </w:p>
        </w:tc>
      </w:tr>
      <w:tr w14:paraId="62073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B390D9F">
            <w:pPr>
              <w:overflowPunct w:val="0"/>
              <w:spacing w:line="400" w:lineRule="exact"/>
              <w:jc w:val="center"/>
              <w:rPr>
                <w:rFonts w:hint="default" w:ascii="Times New Roman" w:hAnsi="Times New Roman" w:eastAsia="黑体"/>
                <w:color w:val="000000"/>
                <w:spacing w:val="-6"/>
                <w:sz w:val="24"/>
                <w:highlight w:val="none"/>
                <w:u w:val="none"/>
                <w:lang w:val="en-US" w:eastAsia="zh-CN"/>
              </w:rPr>
            </w:pPr>
            <w:r>
              <w:rPr>
                <w:rFonts w:hint="eastAsia" w:ascii="Times New Roman" w:hAnsi="Times New Roman" w:eastAsia="黑体"/>
                <w:color w:val="000000"/>
                <w:spacing w:val="-6"/>
                <w:sz w:val="24"/>
                <w:highlight w:val="none"/>
                <w:u w:val="none"/>
                <w:lang w:val="en-US" w:eastAsia="zh-CN"/>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503F7BD">
            <w:pPr>
              <w:overflowPunct w:val="0"/>
              <w:spacing w:line="400" w:lineRule="exact"/>
              <w:jc w:val="center"/>
              <w:rPr>
                <w:rFonts w:hint="default" w:ascii="Times New Roman" w:hAnsi="Times New Roman" w:eastAsia="黑体"/>
                <w:color w:val="000000"/>
                <w:spacing w:val="-6"/>
                <w:sz w:val="24"/>
                <w:highlight w:val="none"/>
                <w:u w:val="none"/>
                <w:lang w:val="en-US" w:eastAsia="zh-CN"/>
              </w:rPr>
            </w:pPr>
            <w:r>
              <w:rPr>
                <w:rFonts w:hint="default" w:ascii="Times New Roman" w:hAnsi="Times New Roman" w:eastAsia="黑体"/>
                <w:color w:val="000000"/>
                <w:spacing w:val="-6"/>
                <w:sz w:val="24"/>
                <w:highlight w:val="none"/>
                <w:u w:val="none"/>
                <w:lang w:val="en-US" w:eastAsia="zh-CN"/>
              </w:rPr>
              <w:t>审核指标</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5558E41B">
            <w:pPr>
              <w:overflowPunct w:val="0"/>
              <w:spacing w:line="400" w:lineRule="exact"/>
              <w:jc w:val="center"/>
              <w:rPr>
                <w:rFonts w:hint="default" w:ascii="Times New Roman" w:hAnsi="Times New Roman" w:eastAsia="黑体"/>
                <w:color w:val="000000"/>
                <w:spacing w:val="-6"/>
                <w:sz w:val="24"/>
                <w:highlight w:val="none"/>
                <w:u w:val="none"/>
                <w:lang w:val="en-US" w:eastAsia="zh-CN"/>
              </w:rPr>
            </w:pPr>
            <w:r>
              <w:rPr>
                <w:rFonts w:hint="default" w:ascii="Times New Roman" w:hAnsi="Times New Roman" w:eastAsia="黑体"/>
                <w:color w:val="000000"/>
                <w:spacing w:val="-6"/>
                <w:sz w:val="24"/>
                <w:highlight w:val="none"/>
                <w:u w:val="none"/>
                <w:lang w:val="en-US" w:eastAsia="zh-CN"/>
              </w:rPr>
              <w:t>审核</w:t>
            </w:r>
            <w:r>
              <w:rPr>
                <w:rFonts w:hint="eastAsia" w:ascii="Times New Roman" w:hAnsi="Times New Roman" w:eastAsia="黑体"/>
                <w:color w:val="000000"/>
                <w:spacing w:val="-6"/>
                <w:sz w:val="24"/>
                <w:highlight w:val="none"/>
                <w:u w:val="none"/>
                <w:lang w:val="en-US" w:eastAsia="zh-CN"/>
              </w:rPr>
              <w:t>标准</w:t>
            </w:r>
          </w:p>
        </w:tc>
        <w:tc>
          <w:tcPr>
            <w:tcW w:w="1152" w:type="dxa"/>
            <w:tcBorders>
              <w:top w:val="single" w:color="auto" w:sz="4" w:space="0"/>
              <w:left w:val="single" w:color="auto" w:sz="4" w:space="0"/>
              <w:right w:val="single" w:color="auto" w:sz="4" w:space="0"/>
            </w:tcBorders>
            <w:noWrap w:val="0"/>
            <w:vAlign w:val="center"/>
          </w:tcPr>
          <w:p w14:paraId="3EA92CFB">
            <w:pPr>
              <w:overflowPunct w:val="0"/>
              <w:spacing w:line="400" w:lineRule="exact"/>
              <w:jc w:val="center"/>
              <w:rPr>
                <w:rFonts w:hint="eastAsia" w:ascii="Times New Roman" w:hAnsi="Times New Roman" w:eastAsia="黑体"/>
                <w:color w:val="000000"/>
                <w:spacing w:val="-6"/>
                <w:sz w:val="24"/>
                <w:highlight w:val="none"/>
                <w:u w:val="none"/>
                <w:lang w:val="en-US" w:eastAsia="zh-CN"/>
              </w:rPr>
            </w:pPr>
            <w:r>
              <w:rPr>
                <w:rFonts w:hint="eastAsia" w:ascii="Times New Roman" w:hAnsi="Times New Roman" w:eastAsia="黑体"/>
                <w:color w:val="000000"/>
                <w:spacing w:val="-6"/>
                <w:sz w:val="24"/>
                <w:highlight w:val="none"/>
                <w:u w:val="none"/>
                <w:lang w:val="en-US" w:eastAsia="zh-CN"/>
              </w:rPr>
              <w:t>自评</w:t>
            </w:r>
            <w:r>
              <w:rPr>
                <w:rFonts w:hint="default" w:ascii="Times New Roman" w:hAnsi="Times New Roman" w:eastAsia="黑体"/>
                <w:color w:val="000000"/>
                <w:spacing w:val="-6"/>
                <w:sz w:val="24"/>
                <w:highlight w:val="none"/>
                <w:u w:val="none"/>
                <w:lang w:val="en-US" w:eastAsia="zh-CN"/>
              </w:rPr>
              <w:t>情况</w:t>
            </w:r>
          </w:p>
        </w:tc>
        <w:tc>
          <w:tcPr>
            <w:tcW w:w="1237" w:type="dxa"/>
            <w:tcBorders>
              <w:top w:val="single" w:color="auto" w:sz="4" w:space="0"/>
              <w:left w:val="single" w:color="auto" w:sz="4" w:space="0"/>
              <w:right w:val="single" w:color="auto" w:sz="4" w:space="0"/>
            </w:tcBorders>
            <w:noWrap w:val="0"/>
            <w:vAlign w:val="center"/>
          </w:tcPr>
          <w:p w14:paraId="674588AC">
            <w:pPr>
              <w:overflowPunct w:val="0"/>
              <w:spacing w:line="400" w:lineRule="exact"/>
              <w:jc w:val="center"/>
              <w:rPr>
                <w:rFonts w:hint="eastAsia" w:ascii="Times New Roman" w:hAnsi="Times New Roman" w:eastAsia="黑体"/>
                <w:color w:val="000000"/>
                <w:spacing w:val="-6"/>
                <w:sz w:val="24"/>
                <w:highlight w:val="none"/>
                <w:u w:val="none"/>
                <w:lang w:val="en-US" w:eastAsia="zh-CN"/>
              </w:rPr>
            </w:pPr>
            <w:r>
              <w:rPr>
                <w:rFonts w:hint="default" w:ascii="Times New Roman" w:hAnsi="Times New Roman" w:eastAsia="黑体"/>
                <w:color w:val="000000"/>
                <w:spacing w:val="-6"/>
                <w:sz w:val="24"/>
                <w:highlight w:val="none"/>
                <w:u w:val="none"/>
                <w:lang w:val="en-US" w:eastAsia="zh-CN"/>
              </w:rPr>
              <w:t>审核</w:t>
            </w:r>
            <w:r>
              <w:rPr>
                <w:rFonts w:hint="eastAsia" w:ascii="Times New Roman" w:hAnsi="Times New Roman" w:eastAsia="黑体"/>
                <w:color w:val="000000"/>
                <w:spacing w:val="-6"/>
                <w:sz w:val="24"/>
                <w:highlight w:val="none"/>
                <w:u w:val="none"/>
                <w:lang w:val="en-US" w:eastAsia="zh-CN"/>
              </w:rPr>
              <w:t>结果</w:t>
            </w:r>
          </w:p>
        </w:tc>
      </w:tr>
      <w:tr w14:paraId="4CDE5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500C308">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21CBE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注册资金</w:t>
            </w:r>
            <w:r>
              <w:rPr>
                <w:rFonts w:hint="eastAsia" w:ascii="Times New Roman" w:hAnsi="Times New Roman" w:eastAsia="仿宋_GB2312" w:cs="Times New Roman"/>
                <w:color w:val="000000"/>
                <w:spacing w:val="-6"/>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438BE88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机构注册资本或开办资金在</w:t>
            </w:r>
            <w:r>
              <w:rPr>
                <w:rFonts w:hint="eastAsia" w:ascii="Times New Roman" w:hAnsi="Times New Roman" w:eastAsia="仿宋_GB2312" w:cs="Times New Roman"/>
                <w:color w:val="000000"/>
                <w:spacing w:val="-6"/>
                <w:sz w:val="24"/>
                <w:highlight w:val="none"/>
                <w:u w:val="none"/>
                <w:lang w:val="en-US" w:eastAsia="zh-CN"/>
              </w:rPr>
              <w:t>20</w:t>
            </w:r>
            <w:r>
              <w:rPr>
                <w:rFonts w:hint="default" w:ascii="Times New Roman" w:hAnsi="Times New Roman" w:eastAsia="仿宋_GB2312" w:cs="Times New Roman"/>
                <w:color w:val="000000"/>
                <w:spacing w:val="-6"/>
                <w:sz w:val="24"/>
                <w:highlight w:val="none"/>
                <w:u w:val="none"/>
                <w:lang w:val="en-US" w:eastAsia="zh-CN"/>
              </w:rPr>
              <w:t>万（含）以上，每增加10万得0.5分，最高得5分。</w:t>
            </w:r>
          </w:p>
        </w:tc>
        <w:tc>
          <w:tcPr>
            <w:tcW w:w="1152" w:type="dxa"/>
            <w:tcBorders>
              <w:top w:val="single" w:color="auto" w:sz="4" w:space="0"/>
              <w:left w:val="single" w:color="auto" w:sz="4" w:space="0"/>
              <w:right w:val="single" w:color="auto" w:sz="4" w:space="0"/>
            </w:tcBorders>
            <w:noWrap w:val="0"/>
            <w:vAlign w:val="center"/>
          </w:tcPr>
          <w:p w14:paraId="4EEFD7D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528EADD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r>
      <w:tr w14:paraId="2C4E3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1630B78">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C2A369">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建筑面积（5分）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BDCC4DF">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经营场所建筑面积在</w:t>
            </w:r>
            <w:r>
              <w:rPr>
                <w:rFonts w:hint="eastAsia" w:ascii="Times New Roman" w:hAnsi="Times New Roman" w:eastAsia="仿宋_GB2312"/>
                <w:color w:val="000000"/>
                <w:spacing w:val="-6"/>
                <w:sz w:val="24"/>
                <w:highlight w:val="none"/>
                <w:u w:val="none"/>
                <w:lang w:val="en-US" w:eastAsia="zh-CN"/>
              </w:rPr>
              <w:t>100</w:t>
            </w:r>
            <w:r>
              <w:rPr>
                <w:rFonts w:hint="default" w:ascii="Times New Roman" w:hAnsi="Times New Roman" w:eastAsia="仿宋_GB2312"/>
                <w:color w:val="000000"/>
                <w:spacing w:val="-6"/>
                <w:sz w:val="24"/>
                <w:highlight w:val="none"/>
                <w:u w:val="none"/>
                <w:lang w:val="en-US" w:eastAsia="zh-CN"/>
              </w:rPr>
              <w:t>平</w:t>
            </w:r>
            <w:r>
              <w:rPr>
                <w:rFonts w:hint="eastAsia" w:ascii="Times New Roman" w:hAnsi="Times New Roman" w:eastAsia="仿宋_GB2312"/>
                <w:color w:val="000000"/>
                <w:spacing w:val="-6"/>
                <w:sz w:val="24"/>
                <w:highlight w:val="none"/>
                <w:u w:val="none"/>
                <w:lang w:val="en-US" w:eastAsia="zh-CN"/>
              </w:rPr>
              <w:t>方</w:t>
            </w:r>
            <w:r>
              <w:rPr>
                <w:rFonts w:hint="default" w:ascii="Times New Roman" w:hAnsi="Times New Roman" w:eastAsia="仿宋_GB2312"/>
                <w:color w:val="000000"/>
                <w:spacing w:val="-6"/>
                <w:sz w:val="24"/>
                <w:highlight w:val="none"/>
                <w:u w:val="none"/>
                <w:lang w:val="en-US" w:eastAsia="zh-CN"/>
              </w:rPr>
              <w:t>米（含）以上，</w:t>
            </w:r>
            <w:r>
              <w:rPr>
                <w:rFonts w:hint="eastAsia" w:ascii="Times New Roman" w:hAnsi="Times New Roman" w:eastAsia="仿宋_GB2312"/>
                <w:color w:val="000000"/>
                <w:spacing w:val="-6"/>
                <w:sz w:val="24"/>
                <w:highlight w:val="none"/>
                <w:u w:val="none"/>
                <w:lang w:val="en-US" w:eastAsia="zh-CN"/>
              </w:rPr>
              <w:t>得2分，</w:t>
            </w:r>
            <w:r>
              <w:rPr>
                <w:rFonts w:hint="default" w:ascii="Times New Roman" w:hAnsi="Times New Roman" w:eastAsia="仿宋_GB2312"/>
                <w:color w:val="000000"/>
                <w:spacing w:val="-6"/>
                <w:sz w:val="24"/>
                <w:highlight w:val="none"/>
                <w:u w:val="none"/>
                <w:lang w:val="en-US" w:eastAsia="zh-CN"/>
              </w:rPr>
              <w:t>每增加</w:t>
            </w:r>
            <w:r>
              <w:rPr>
                <w:rFonts w:hint="eastAsia" w:ascii="Times New Roman" w:hAnsi="Times New Roman" w:eastAsia="仿宋_GB2312"/>
                <w:color w:val="000000"/>
                <w:spacing w:val="-6"/>
                <w:sz w:val="24"/>
                <w:highlight w:val="none"/>
                <w:u w:val="none"/>
                <w:lang w:val="en-US" w:eastAsia="zh-CN"/>
              </w:rPr>
              <w:t>50</w:t>
            </w:r>
            <w:r>
              <w:rPr>
                <w:rFonts w:hint="default" w:ascii="Times New Roman" w:hAnsi="Times New Roman" w:eastAsia="仿宋_GB2312"/>
                <w:color w:val="000000"/>
                <w:spacing w:val="-6"/>
                <w:sz w:val="24"/>
                <w:highlight w:val="none"/>
                <w:u w:val="none"/>
                <w:lang w:val="en-US" w:eastAsia="zh-CN"/>
              </w:rPr>
              <w:t>平</w:t>
            </w:r>
            <w:r>
              <w:rPr>
                <w:rFonts w:hint="eastAsia" w:ascii="Times New Roman" w:hAnsi="Times New Roman" w:eastAsia="仿宋_GB2312"/>
                <w:color w:val="000000"/>
                <w:spacing w:val="-6"/>
                <w:sz w:val="24"/>
                <w:highlight w:val="none"/>
                <w:u w:val="none"/>
                <w:lang w:val="en-US" w:eastAsia="zh-CN"/>
              </w:rPr>
              <w:t>方米</w:t>
            </w:r>
            <w:r>
              <w:rPr>
                <w:rFonts w:hint="default" w:ascii="Times New Roman" w:hAnsi="Times New Roman" w:eastAsia="仿宋_GB2312"/>
                <w:color w:val="000000"/>
                <w:spacing w:val="-6"/>
                <w:sz w:val="24"/>
                <w:highlight w:val="none"/>
                <w:u w:val="none"/>
                <w:lang w:val="en-US" w:eastAsia="zh-CN"/>
              </w:rPr>
              <w:t>加0.5分，最高得</w:t>
            </w:r>
            <w:r>
              <w:rPr>
                <w:rFonts w:hint="eastAsia" w:ascii="Times New Roman" w:hAnsi="Times New Roman" w:eastAsia="仿宋_GB2312"/>
                <w:color w:val="000000"/>
                <w:spacing w:val="-6"/>
                <w:sz w:val="24"/>
                <w:highlight w:val="none"/>
                <w:u w:val="none"/>
                <w:lang w:val="en-US" w:eastAsia="zh-CN"/>
              </w:rPr>
              <w:t>5</w:t>
            </w:r>
            <w:r>
              <w:rPr>
                <w:rFonts w:hint="default" w:ascii="Times New Roman" w:hAnsi="Times New Roman" w:eastAsia="仿宋_GB2312"/>
                <w:color w:val="000000"/>
                <w:spacing w:val="-6"/>
                <w:sz w:val="24"/>
                <w:highlight w:val="none"/>
                <w:u w:val="none"/>
                <w:lang w:val="en-US" w:eastAsia="zh-CN"/>
              </w:rPr>
              <w:t>分</w:t>
            </w:r>
            <w:r>
              <w:rPr>
                <w:rFonts w:hint="eastAsia" w:ascii="Times New Roman" w:hAnsi="Times New Roman" w:eastAsia="仿宋_GB2312"/>
                <w:color w:val="000000"/>
                <w:spacing w:val="-6"/>
                <w:sz w:val="24"/>
                <w:highlight w:val="none"/>
                <w:u w:val="none"/>
                <w:lang w:val="en-US" w:eastAsia="zh-CN"/>
              </w:rPr>
              <w:t>。</w:t>
            </w:r>
          </w:p>
        </w:tc>
        <w:tc>
          <w:tcPr>
            <w:tcW w:w="1152" w:type="dxa"/>
            <w:tcBorders>
              <w:left w:val="single" w:color="auto" w:sz="4" w:space="0"/>
              <w:right w:val="single" w:color="auto" w:sz="4" w:space="0"/>
            </w:tcBorders>
            <w:noWrap w:val="0"/>
            <w:vAlign w:val="center"/>
          </w:tcPr>
          <w:p w14:paraId="5757686B">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right w:val="single" w:color="auto" w:sz="4" w:space="0"/>
            </w:tcBorders>
            <w:noWrap w:val="0"/>
            <w:vAlign w:val="center"/>
          </w:tcPr>
          <w:p w14:paraId="51D9E9E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7161B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5B0A16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DAC47">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场所期限（5分）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CE389E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自申请</w:t>
            </w:r>
            <w:r>
              <w:rPr>
                <w:rFonts w:hint="eastAsia" w:ascii="Times New Roman" w:hAnsi="Times New Roman" w:eastAsia="仿宋_GB2312" w:cs="Times New Roman"/>
                <w:color w:val="000000"/>
                <w:spacing w:val="-6"/>
                <w:sz w:val="24"/>
                <w:highlight w:val="none"/>
                <w:u w:val="none"/>
                <w:lang w:val="en-US" w:eastAsia="zh-CN"/>
              </w:rPr>
              <w:t>当</w:t>
            </w:r>
            <w:r>
              <w:rPr>
                <w:rFonts w:hint="default" w:ascii="Times New Roman" w:hAnsi="Times New Roman" w:eastAsia="仿宋_GB2312" w:cs="Times New Roman"/>
                <w:color w:val="000000"/>
                <w:spacing w:val="-6"/>
                <w:sz w:val="24"/>
                <w:highlight w:val="none"/>
                <w:u w:val="none"/>
                <w:lang w:val="en-US" w:eastAsia="zh-CN"/>
              </w:rPr>
              <w:t>日起经营场所租赁协议剩余有效期</w:t>
            </w:r>
            <w:r>
              <w:rPr>
                <w:rFonts w:hint="eastAsia" w:ascii="Times New Roman" w:hAnsi="Times New Roman" w:eastAsia="仿宋_GB2312" w:cs="Times New Roman"/>
                <w:color w:val="000000"/>
                <w:spacing w:val="-6"/>
                <w:sz w:val="24"/>
                <w:highlight w:val="none"/>
                <w:u w:val="none"/>
                <w:lang w:val="en-US" w:eastAsia="zh-CN"/>
              </w:rPr>
              <w:t>超过2年（含）的得2分；超过3年（含）的得3分；超过4年（含）的得4分；超过</w:t>
            </w:r>
            <w:r>
              <w:rPr>
                <w:rFonts w:hint="default" w:ascii="Times New Roman" w:hAnsi="Times New Roman" w:eastAsia="仿宋_GB2312" w:cs="Times New Roman"/>
                <w:color w:val="000000"/>
                <w:spacing w:val="-6"/>
                <w:sz w:val="24"/>
                <w:highlight w:val="none"/>
                <w:u w:val="none"/>
                <w:lang w:val="en-US" w:eastAsia="zh-CN"/>
              </w:rPr>
              <w:t>5年</w:t>
            </w:r>
            <w:r>
              <w:rPr>
                <w:rFonts w:hint="eastAsia" w:ascii="Times New Roman" w:hAnsi="Times New Roman" w:eastAsia="仿宋_GB2312" w:cs="Times New Roman"/>
                <w:color w:val="000000"/>
                <w:spacing w:val="-6"/>
                <w:sz w:val="24"/>
                <w:highlight w:val="none"/>
                <w:u w:val="none"/>
                <w:lang w:val="en-US" w:eastAsia="zh-CN"/>
              </w:rPr>
              <w:t>（含）的</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分；自有经营场所产权</w:t>
            </w:r>
            <w:r>
              <w:rPr>
                <w:rFonts w:hint="eastAsia" w:ascii="Times New Roman" w:hAnsi="Times New Roman" w:eastAsia="仿宋_GB2312" w:cs="Times New Roman"/>
                <w:color w:val="000000"/>
                <w:spacing w:val="-6"/>
                <w:sz w:val="24"/>
                <w:highlight w:val="none"/>
                <w:u w:val="none"/>
                <w:lang w:val="en-US" w:eastAsia="zh-CN"/>
              </w:rPr>
              <w:t>及政府划拨用房</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w:t>
            </w:r>
            <w:r>
              <w:rPr>
                <w:rFonts w:hint="eastAsia" w:eastAsia="仿宋_GB2312" w:cs="Times New Roman"/>
                <w:color w:val="000000"/>
                <w:spacing w:val="-6"/>
                <w:sz w:val="24"/>
                <w:highlight w:val="none"/>
                <w:u w:val="none"/>
                <w:lang w:val="en-US" w:eastAsia="zh-CN"/>
              </w:rPr>
              <w:t>；</w:t>
            </w:r>
          </w:p>
        </w:tc>
        <w:tc>
          <w:tcPr>
            <w:tcW w:w="1152" w:type="dxa"/>
            <w:tcBorders>
              <w:left w:val="single" w:color="auto" w:sz="4" w:space="0"/>
              <w:right w:val="single" w:color="auto" w:sz="4" w:space="0"/>
            </w:tcBorders>
            <w:noWrap w:val="0"/>
            <w:vAlign w:val="center"/>
          </w:tcPr>
          <w:p w14:paraId="3A515D1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right w:val="single" w:color="auto" w:sz="4" w:space="0"/>
            </w:tcBorders>
            <w:noWrap w:val="0"/>
            <w:vAlign w:val="center"/>
          </w:tcPr>
          <w:p w14:paraId="31265E5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0149D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1D3544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538E97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区域配置（5分）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98A30C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设置独立的业务办公区（需</w:t>
            </w:r>
            <w:r>
              <w:rPr>
                <w:rFonts w:hint="eastAsia" w:ascii="Times New Roman" w:hAnsi="Times New Roman" w:eastAsia="仿宋_GB2312" w:cs="Times New Roman"/>
                <w:color w:val="000000"/>
                <w:spacing w:val="-6"/>
                <w:sz w:val="24"/>
                <w:highlight w:val="none"/>
                <w:u w:val="none"/>
                <w:lang w:val="en-US" w:eastAsia="zh-CN"/>
              </w:rPr>
              <w:t>配备</w:t>
            </w:r>
            <w:r>
              <w:rPr>
                <w:rFonts w:hint="default" w:ascii="Times New Roman" w:hAnsi="Times New Roman" w:eastAsia="仿宋_GB2312" w:cs="Times New Roman"/>
                <w:color w:val="000000"/>
                <w:spacing w:val="-6"/>
                <w:sz w:val="24"/>
                <w:highlight w:val="none"/>
                <w:u w:val="none"/>
                <w:lang w:val="en-US" w:eastAsia="zh-CN"/>
              </w:rPr>
              <w:t>符合要求的电脑设施设备）、实操培训区</w:t>
            </w:r>
            <w:r>
              <w:rPr>
                <w:rFonts w:hint="eastAsia" w:eastAsia="仿宋_GB2312" w:cs="Times New Roman"/>
                <w:color w:val="000000"/>
                <w:spacing w:val="-6"/>
                <w:sz w:val="24"/>
                <w:highlight w:val="none"/>
                <w:u w:val="none"/>
                <w:lang w:val="en-US" w:eastAsia="zh-CN"/>
              </w:rPr>
              <w:t>（需配置培训设施设备）</w:t>
            </w:r>
            <w:r>
              <w:rPr>
                <w:rFonts w:hint="eastAsia" w:ascii="Times New Roman" w:hAnsi="Times New Roman" w:eastAsia="仿宋_GB2312" w:cs="Times New Roman"/>
                <w:color w:val="000000"/>
                <w:spacing w:val="-6"/>
                <w:sz w:val="24"/>
                <w:highlight w:val="none"/>
                <w:u w:val="none"/>
                <w:lang w:val="en-US" w:eastAsia="zh-CN"/>
              </w:rPr>
              <w:t>，</w:t>
            </w:r>
            <w:r>
              <w:rPr>
                <w:rFonts w:hint="default" w:ascii="Times New Roman" w:hAnsi="Times New Roman" w:eastAsia="仿宋_GB2312" w:cs="Times New Roman"/>
                <w:color w:val="000000"/>
                <w:spacing w:val="-6"/>
                <w:sz w:val="24"/>
                <w:highlight w:val="none"/>
                <w:u w:val="none"/>
                <w:lang w:val="en-US" w:eastAsia="zh-CN"/>
              </w:rPr>
              <w:t>满足一个功能区得</w:t>
            </w:r>
            <w:r>
              <w:rPr>
                <w:rFonts w:hint="eastAsia" w:eastAsia="仿宋_GB2312" w:cs="Times New Roman"/>
                <w:color w:val="000000"/>
                <w:spacing w:val="-6"/>
                <w:sz w:val="24"/>
                <w:highlight w:val="none"/>
                <w:u w:val="none"/>
                <w:lang w:val="en-US" w:eastAsia="zh-CN"/>
              </w:rPr>
              <w:t>2.5</w:t>
            </w:r>
            <w:r>
              <w:rPr>
                <w:rFonts w:hint="default" w:ascii="Times New Roman" w:hAnsi="Times New Roman" w:eastAsia="仿宋_GB2312" w:cs="Times New Roman"/>
                <w:color w:val="000000"/>
                <w:spacing w:val="-6"/>
                <w:sz w:val="24"/>
                <w:highlight w:val="none"/>
                <w:u w:val="none"/>
                <w:lang w:val="en-US" w:eastAsia="zh-CN"/>
              </w:rPr>
              <w:t>分</w:t>
            </w:r>
            <w:r>
              <w:rPr>
                <w:rFonts w:hint="eastAsia" w:ascii="Times New Roman" w:hAnsi="Times New Roman" w:eastAsia="仿宋_GB2312" w:cs="Times New Roman"/>
                <w:color w:val="000000"/>
                <w:spacing w:val="-6"/>
                <w:sz w:val="24"/>
                <w:highlight w:val="none"/>
                <w:u w:val="none"/>
                <w:lang w:val="en-US" w:eastAsia="zh-CN"/>
              </w:rPr>
              <w:t>。</w:t>
            </w:r>
          </w:p>
        </w:tc>
        <w:tc>
          <w:tcPr>
            <w:tcW w:w="1152" w:type="dxa"/>
            <w:tcBorders>
              <w:left w:val="single" w:color="auto" w:sz="4" w:space="0"/>
              <w:bottom w:val="single" w:color="auto" w:sz="4" w:space="0"/>
              <w:right w:val="single" w:color="auto" w:sz="4" w:space="0"/>
            </w:tcBorders>
            <w:noWrap w:val="0"/>
            <w:vAlign w:val="center"/>
          </w:tcPr>
          <w:p w14:paraId="020E5DD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3EE49B8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5F11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7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E89EE8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7B2E8B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护理能力（20分）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FFA057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护理服务人员</w:t>
            </w:r>
            <w:r>
              <w:rPr>
                <w:rFonts w:hint="eastAsia" w:ascii="Times New Roman" w:hAnsi="Times New Roman" w:eastAsia="仿宋_GB2312" w:cs="Times New Roman"/>
                <w:color w:val="000000"/>
                <w:sz w:val="24"/>
                <w:highlight w:val="none"/>
                <w:u w:val="none"/>
                <w:lang w:val="en-US" w:eastAsia="zh-CN"/>
              </w:rPr>
              <w:t>（指执业医师或者护士、长期照护师、医疗护理员、养老护理员）人数达到</w:t>
            </w:r>
            <w:r>
              <w:rPr>
                <w:rFonts w:hint="eastAsia" w:eastAsia="仿宋_GB2312" w:cs="Times New Roman"/>
                <w:color w:val="000000"/>
                <w:sz w:val="24"/>
                <w:highlight w:val="none"/>
                <w:u w:val="none"/>
                <w:lang w:val="en-US" w:eastAsia="zh-CN"/>
              </w:rPr>
              <w:t>10</w:t>
            </w:r>
            <w:r>
              <w:rPr>
                <w:rFonts w:hint="default" w:ascii="Times New Roman" w:hAnsi="Times New Roman" w:eastAsia="仿宋_GB2312" w:cs="Times New Roman"/>
                <w:color w:val="000000"/>
                <w:spacing w:val="-6"/>
                <w:sz w:val="24"/>
                <w:highlight w:val="none"/>
                <w:u w:val="none"/>
                <w:lang w:val="en-US" w:eastAsia="zh-CN"/>
              </w:rPr>
              <w:t>人</w:t>
            </w:r>
            <w:r>
              <w:rPr>
                <w:rFonts w:hint="eastAsia" w:ascii="Times New Roman" w:hAnsi="Times New Roman" w:eastAsia="仿宋_GB2312" w:cs="Times New Roman"/>
                <w:color w:val="000000"/>
                <w:spacing w:val="-6"/>
                <w:sz w:val="24"/>
                <w:highlight w:val="none"/>
                <w:u w:val="none"/>
                <w:lang w:val="en-US" w:eastAsia="zh-CN"/>
              </w:rPr>
              <w:t>得5分；</w:t>
            </w:r>
            <w:r>
              <w:rPr>
                <w:rFonts w:hint="eastAsia" w:eastAsia="仿宋_GB2312" w:cs="Times New Roman"/>
                <w:color w:val="000000"/>
                <w:sz w:val="24"/>
                <w:highlight w:val="none"/>
                <w:u w:val="none"/>
                <w:lang w:val="en-US" w:eastAsia="zh-CN"/>
              </w:rPr>
              <w:t>医护</w:t>
            </w:r>
            <w:r>
              <w:rPr>
                <w:rFonts w:hint="eastAsia" w:ascii="Times New Roman" w:hAnsi="Times New Roman" w:eastAsia="仿宋_GB2312" w:cs="Times New Roman"/>
                <w:color w:val="000000"/>
                <w:sz w:val="24"/>
                <w:highlight w:val="none"/>
                <w:u w:val="none"/>
                <w:lang w:val="en-US" w:eastAsia="zh-CN"/>
              </w:rPr>
              <w:t>或长期照护师每增加</w:t>
            </w:r>
            <w:r>
              <w:rPr>
                <w:rFonts w:hint="default" w:ascii="Times New Roman" w:hAnsi="Times New Roman" w:eastAsia="仿宋_GB2312" w:cs="Times New Roman"/>
                <w:color w:val="000000"/>
                <w:sz w:val="24"/>
                <w:highlight w:val="none"/>
                <w:u w:val="none"/>
                <w:lang w:val="en" w:eastAsia="zh-CN"/>
              </w:rPr>
              <w:t>1</w:t>
            </w:r>
            <w:r>
              <w:rPr>
                <w:rFonts w:hint="eastAsia" w:ascii="Times New Roman" w:hAnsi="Times New Roman" w:eastAsia="仿宋_GB2312" w:cs="Times New Roman"/>
                <w:color w:val="000000"/>
                <w:sz w:val="24"/>
                <w:highlight w:val="none"/>
                <w:u w:val="none"/>
                <w:lang w:val="en-US" w:eastAsia="zh-CN"/>
              </w:rPr>
              <w:t>人加1分，</w:t>
            </w:r>
            <w:r>
              <w:rPr>
                <w:rFonts w:hint="eastAsia" w:ascii="Times New Roman" w:hAnsi="Times New Roman" w:eastAsia="仿宋_GB2312" w:cs="Times New Roman"/>
                <w:color w:val="000000"/>
                <w:spacing w:val="-6"/>
                <w:sz w:val="24"/>
                <w:highlight w:val="none"/>
                <w:u w:val="none"/>
                <w:lang w:val="en-US" w:eastAsia="zh-CN"/>
              </w:rPr>
              <w:t>最多加</w:t>
            </w:r>
            <w:r>
              <w:rPr>
                <w:rFonts w:hint="eastAsia" w:ascii="Times New Roman" w:hAnsi="Times New Roman" w:eastAsia="仿宋_GB2312" w:cs="Times New Roman"/>
                <w:color w:val="000000"/>
                <w:sz w:val="24"/>
                <w:highlight w:val="none"/>
                <w:u w:val="none"/>
                <w:lang w:val="en-US" w:eastAsia="zh-CN"/>
              </w:rPr>
              <w:t>5分；</w:t>
            </w:r>
            <w:r>
              <w:rPr>
                <w:rFonts w:hint="eastAsia" w:ascii="Times New Roman" w:hAnsi="Times New Roman" w:eastAsia="仿宋_GB2312" w:cs="Times New Roman"/>
                <w:color w:val="000000"/>
                <w:spacing w:val="-6"/>
                <w:sz w:val="24"/>
                <w:highlight w:val="none"/>
                <w:u w:val="none"/>
                <w:lang w:val="en-US" w:eastAsia="zh-CN"/>
              </w:rPr>
              <w:t>养老护理员和医疗护理员人数每增加2人得1分，最多加</w:t>
            </w:r>
            <w:r>
              <w:rPr>
                <w:rFonts w:hint="eastAsia" w:ascii="Times New Roman" w:hAnsi="Times New Roman" w:eastAsia="仿宋_GB2312" w:cs="Times New Roman"/>
                <w:color w:val="000000"/>
                <w:sz w:val="24"/>
                <w:highlight w:val="none"/>
                <w:u w:val="none"/>
                <w:lang w:val="en-US" w:eastAsia="zh-CN"/>
              </w:rPr>
              <w:t>5分；具有中级（四级）及以上护理相关专业等级证书的护理服务人员，每</w:t>
            </w:r>
            <w:r>
              <w:rPr>
                <w:rFonts w:hint="eastAsia" w:eastAsia="仿宋_GB2312" w:cs="Times New Roman"/>
                <w:color w:val="000000"/>
                <w:sz w:val="24"/>
                <w:highlight w:val="none"/>
                <w:u w:val="none"/>
                <w:lang w:val="en-US" w:eastAsia="zh-CN"/>
              </w:rPr>
              <w:t>增加</w:t>
            </w:r>
            <w:r>
              <w:rPr>
                <w:rFonts w:hint="eastAsia" w:ascii="Times New Roman" w:hAnsi="Times New Roman" w:eastAsia="仿宋_GB2312" w:cs="Times New Roman"/>
                <w:color w:val="000000"/>
                <w:sz w:val="24"/>
                <w:highlight w:val="none"/>
                <w:u w:val="none"/>
                <w:lang w:val="en-US" w:eastAsia="zh-CN"/>
              </w:rPr>
              <w:t>1人加1分，最多加5分；合计得20分。</w:t>
            </w:r>
          </w:p>
        </w:tc>
        <w:tc>
          <w:tcPr>
            <w:tcW w:w="1152" w:type="dxa"/>
            <w:tcBorders>
              <w:left w:val="single" w:color="auto" w:sz="4" w:space="0"/>
              <w:bottom w:val="single" w:color="auto" w:sz="4" w:space="0"/>
              <w:right w:val="single" w:color="auto" w:sz="4" w:space="0"/>
            </w:tcBorders>
            <w:noWrap w:val="0"/>
            <w:vAlign w:val="center"/>
          </w:tcPr>
          <w:p w14:paraId="0F15741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204AEAE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8AC1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3A32A2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6E8858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保障能力</w:t>
            </w:r>
          </w:p>
          <w:p w14:paraId="793B30E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D3235B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为服务对象购买相应保险得2.5分；为护理服务人员购买保险得2.5分。</w:t>
            </w:r>
          </w:p>
        </w:tc>
        <w:tc>
          <w:tcPr>
            <w:tcW w:w="1152" w:type="dxa"/>
            <w:tcBorders>
              <w:left w:val="single" w:color="auto" w:sz="4" w:space="0"/>
              <w:bottom w:val="single" w:color="auto" w:sz="4" w:space="0"/>
              <w:right w:val="single" w:color="auto" w:sz="4" w:space="0"/>
            </w:tcBorders>
            <w:noWrap w:val="0"/>
            <w:vAlign w:val="center"/>
          </w:tcPr>
          <w:p w14:paraId="72CD081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0630B11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289FE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6373BA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E4FD8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人员年龄（5分）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2116DD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根据提供的护理服务人员的平均年龄打分，平均年龄≤50周岁，加5分；50周岁&lt;平均年龄≤55周岁，加3分；55周岁&lt;平均年龄≤60周岁，加1分。</w:t>
            </w:r>
          </w:p>
        </w:tc>
        <w:tc>
          <w:tcPr>
            <w:tcW w:w="1152" w:type="dxa"/>
            <w:tcBorders>
              <w:left w:val="single" w:color="auto" w:sz="4" w:space="0"/>
              <w:bottom w:val="single" w:color="auto" w:sz="4" w:space="0"/>
              <w:right w:val="single" w:color="auto" w:sz="4" w:space="0"/>
            </w:tcBorders>
            <w:noWrap w:val="0"/>
            <w:vAlign w:val="center"/>
          </w:tcPr>
          <w:p w14:paraId="7D4C577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4FDBC5E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5A84C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86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6FC9D9F">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10FC1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人员稳定（10分）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74293BF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在本单位参加</w:t>
            </w:r>
            <w:r>
              <w:rPr>
                <w:rFonts w:hint="eastAsia" w:ascii="Times New Roman" w:hAnsi="Times New Roman" w:eastAsia="仿宋_GB2312" w:cs="Times New Roman"/>
                <w:color w:val="000000"/>
                <w:sz w:val="24"/>
                <w:highlight w:val="none"/>
                <w:u w:val="none"/>
                <w:lang w:val="en-US" w:eastAsia="zh-CN"/>
              </w:rPr>
              <w:t>医疗保险</w:t>
            </w:r>
            <w:r>
              <w:rPr>
                <w:rFonts w:hint="default" w:ascii="Times New Roman" w:hAnsi="Times New Roman" w:eastAsia="仿宋_GB2312" w:cs="Times New Roman"/>
                <w:color w:val="000000"/>
                <w:sz w:val="24"/>
                <w:highlight w:val="none"/>
                <w:u w:val="none"/>
                <w:lang w:val="en-US" w:eastAsia="zh-CN"/>
              </w:rPr>
              <w:t>的劳动年龄段护理服务人员</w:t>
            </w:r>
            <w:r>
              <w:rPr>
                <w:rFonts w:hint="eastAsia" w:ascii="Times New Roman" w:hAnsi="Times New Roman" w:eastAsia="仿宋_GB2312" w:cs="Times New Roman"/>
                <w:color w:val="000000"/>
                <w:sz w:val="24"/>
                <w:highlight w:val="none"/>
                <w:u w:val="none"/>
                <w:lang w:val="en-US" w:eastAsia="zh-CN"/>
              </w:rPr>
              <w:t>为执业医师或者护士、长期照护师、养老护理员、医疗护理员的，</w:t>
            </w:r>
            <w:r>
              <w:rPr>
                <w:rFonts w:hint="default" w:ascii="Times New Roman" w:hAnsi="Times New Roman" w:eastAsia="仿宋_GB2312" w:cs="Times New Roman"/>
                <w:color w:val="000000"/>
                <w:sz w:val="24"/>
                <w:highlight w:val="none"/>
                <w:u w:val="none"/>
                <w:lang w:val="en-US" w:eastAsia="zh-CN"/>
              </w:rPr>
              <w:t>在3人以上，每增加1人得0.5分，最高得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。其中连续参保三个月（含）以上的，每有1人，加0.5分；连续参保六个月（含）以上的，每有1人，加1分；加分值不超过5分。（</w:t>
            </w:r>
            <w:r>
              <w:rPr>
                <w:rFonts w:hint="default" w:ascii="Times New Roman" w:hAnsi="Times New Roman" w:eastAsia="仿宋_GB2312" w:cs="Times New Roman"/>
                <w:color w:val="000000"/>
                <w:sz w:val="24"/>
                <w:highlight w:val="none"/>
                <w:u w:val="none"/>
                <w:lang w:val="en-US" w:eastAsia="zh-CN"/>
              </w:rPr>
              <w:t>计算到申请当</w:t>
            </w:r>
            <w:r>
              <w:rPr>
                <w:rFonts w:hint="eastAsia" w:ascii="Times New Roman" w:hAnsi="Times New Roman" w:eastAsia="仿宋_GB2312" w:cs="Times New Roman"/>
                <w:color w:val="000000"/>
                <w:sz w:val="24"/>
                <w:highlight w:val="none"/>
                <w:u w:val="none"/>
                <w:lang w:val="en-US" w:eastAsia="zh-CN"/>
              </w:rPr>
              <w:t>月）</w:t>
            </w:r>
          </w:p>
        </w:tc>
        <w:tc>
          <w:tcPr>
            <w:tcW w:w="1152" w:type="dxa"/>
            <w:tcBorders>
              <w:left w:val="single" w:color="auto" w:sz="4" w:space="0"/>
              <w:bottom w:val="single" w:color="auto" w:sz="4" w:space="0"/>
              <w:right w:val="single" w:color="auto" w:sz="4" w:space="0"/>
            </w:tcBorders>
            <w:noWrap w:val="0"/>
            <w:vAlign w:val="center"/>
          </w:tcPr>
          <w:p w14:paraId="7B5E67C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left w:val="single" w:color="auto" w:sz="4" w:space="0"/>
              <w:bottom w:val="single" w:color="auto" w:sz="4" w:space="0"/>
              <w:right w:val="single" w:color="auto" w:sz="4" w:space="0"/>
            </w:tcBorders>
            <w:noWrap w:val="0"/>
            <w:vAlign w:val="center"/>
          </w:tcPr>
          <w:p w14:paraId="6479889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6C0EC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504B5E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53C75B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医疗服务（5分）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36DB925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具有医疗服务资质的，得5分；签订医疗合作协议的，得2分。</w:t>
            </w:r>
          </w:p>
        </w:tc>
        <w:tc>
          <w:tcPr>
            <w:tcW w:w="1152" w:type="dxa"/>
            <w:tcBorders>
              <w:top w:val="single" w:color="auto" w:sz="4" w:space="0"/>
              <w:left w:val="single" w:color="auto" w:sz="4" w:space="0"/>
              <w:right w:val="single" w:color="auto" w:sz="4" w:space="0"/>
            </w:tcBorders>
            <w:noWrap w:val="0"/>
            <w:vAlign w:val="center"/>
          </w:tcPr>
          <w:p w14:paraId="2D0F9B8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3D9CF51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5CDB8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6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533F41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B0447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床位设置</w:t>
            </w:r>
          </w:p>
          <w:p w14:paraId="5D94938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0AF4247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实地查看护理服务床位数达到10张的得3分，每增加5张的加1分，最高得5分。</w:t>
            </w:r>
          </w:p>
        </w:tc>
        <w:tc>
          <w:tcPr>
            <w:tcW w:w="1152" w:type="dxa"/>
            <w:tcBorders>
              <w:top w:val="single" w:color="auto" w:sz="4" w:space="0"/>
              <w:left w:val="single" w:color="auto" w:sz="4" w:space="0"/>
              <w:right w:val="single" w:color="auto" w:sz="4" w:space="0"/>
            </w:tcBorders>
            <w:noWrap w:val="0"/>
            <w:vAlign w:val="center"/>
          </w:tcPr>
          <w:p w14:paraId="039F35E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5475F90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p>
        </w:tc>
      </w:tr>
      <w:tr w14:paraId="1205C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5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CCFDC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1</w:t>
            </w:r>
            <w:r>
              <w:rPr>
                <w:rFonts w:hint="eastAsia" w:eastAsia="仿宋_GB2312" w:cs="Times New Roman"/>
                <w:color w:val="000000"/>
                <w:spacing w:val="-6"/>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EB54E4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信息</w:t>
            </w:r>
            <w:r>
              <w:rPr>
                <w:rFonts w:hint="eastAsia" w:ascii="Times New Roman" w:hAnsi="Times New Roman" w:eastAsia="仿宋_GB2312" w:cs="Times New Roman"/>
                <w:color w:val="000000"/>
                <w:sz w:val="24"/>
                <w:highlight w:val="none"/>
                <w:u w:val="none"/>
                <w:lang w:val="en-US" w:eastAsia="zh-CN"/>
              </w:rPr>
              <w:t>系统（9分）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2427C13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承诺在规定时间内完成内网专网部署的得1分;建立长护险数字化平台（含APP），得2分；有智能监控设备，且能够实现护理服务过程监控的得2分；建立服务评价体系（含问题反馈处理机制）的得2分;有智能护理设备（如智能助浴、带有预警或呼叫功能的体征检测设备等）的，得2分。</w:t>
            </w:r>
          </w:p>
        </w:tc>
        <w:tc>
          <w:tcPr>
            <w:tcW w:w="1152" w:type="dxa"/>
            <w:tcBorders>
              <w:top w:val="single" w:color="auto" w:sz="4" w:space="0"/>
              <w:left w:val="single" w:color="auto" w:sz="4" w:space="0"/>
              <w:right w:val="single" w:color="auto" w:sz="4" w:space="0"/>
            </w:tcBorders>
            <w:noWrap w:val="0"/>
            <w:vAlign w:val="center"/>
          </w:tcPr>
          <w:p w14:paraId="46DA4C1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19A10CC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4A776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4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01C526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4E9516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档案管理</w:t>
            </w:r>
            <w:r>
              <w:rPr>
                <w:rFonts w:hint="eastAsia" w:ascii="Times New Roman" w:hAnsi="Times New Roman" w:eastAsia="仿宋_GB2312" w:cs="Times New Roman"/>
                <w:color w:val="000000"/>
                <w:sz w:val="24"/>
                <w:highlight w:val="none"/>
                <w:u w:val="none"/>
                <w:lang w:val="en-US" w:eastAsia="zh-CN"/>
              </w:rPr>
              <w:t>（3分）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52019B7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有独立的档案管理区域，能够</w:t>
            </w:r>
            <w:r>
              <w:rPr>
                <w:rFonts w:hint="default" w:ascii="Times New Roman" w:hAnsi="Times New Roman" w:eastAsia="仿宋_GB2312" w:cs="Times New Roman"/>
                <w:color w:val="000000"/>
                <w:sz w:val="24"/>
                <w:highlight w:val="none"/>
                <w:u w:val="none"/>
                <w:lang w:val="en-US" w:eastAsia="zh-CN"/>
              </w:rPr>
              <w:t>建立失能人员一人一档的，得</w:t>
            </w:r>
            <w:r>
              <w:rPr>
                <w:rFonts w:hint="eastAsia" w:ascii="Times New Roman" w:hAnsi="Times New Roman" w:eastAsia="仿宋_GB2312" w:cs="Times New Roman"/>
                <w:color w:val="000000"/>
                <w:sz w:val="24"/>
                <w:highlight w:val="none"/>
                <w:u w:val="none"/>
                <w:lang w:val="en-US" w:eastAsia="zh-CN"/>
              </w:rPr>
              <w:t>2</w:t>
            </w:r>
            <w:r>
              <w:rPr>
                <w:rFonts w:hint="default" w:ascii="Times New Roman" w:hAnsi="Times New Roman" w:eastAsia="仿宋_GB2312" w:cs="Times New Roman"/>
                <w:color w:val="000000"/>
                <w:sz w:val="24"/>
                <w:highlight w:val="none"/>
                <w:u w:val="none"/>
                <w:lang w:val="en-US" w:eastAsia="zh-CN"/>
              </w:rPr>
              <w:t>分；实行电子化档案管理的，</w:t>
            </w:r>
            <w:r>
              <w:rPr>
                <w:rFonts w:hint="eastAsia" w:ascii="Times New Roman" w:hAnsi="Times New Roman" w:eastAsia="仿宋_GB2312" w:cs="Times New Roman"/>
                <w:color w:val="000000"/>
                <w:sz w:val="24"/>
                <w:highlight w:val="none"/>
                <w:u w:val="none"/>
                <w:lang w:val="en-US" w:eastAsia="zh-CN"/>
              </w:rPr>
              <w:t>加1</w:t>
            </w:r>
            <w:r>
              <w:rPr>
                <w:rFonts w:hint="default" w:ascii="Times New Roman" w:hAnsi="Times New Roman" w:eastAsia="仿宋_GB2312" w:cs="Times New Roman"/>
                <w:color w:val="000000"/>
                <w:sz w:val="24"/>
                <w:highlight w:val="none"/>
                <w:u w:val="none"/>
                <w:lang w:val="en-US" w:eastAsia="zh-CN"/>
              </w:rPr>
              <w:t>分。</w:t>
            </w:r>
          </w:p>
        </w:tc>
        <w:tc>
          <w:tcPr>
            <w:tcW w:w="1152" w:type="dxa"/>
            <w:tcBorders>
              <w:top w:val="single" w:color="auto" w:sz="4" w:space="0"/>
              <w:left w:val="single" w:color="auto" w:sz="4" w:space="0"/>
              <w:right w:val="single" w:color="auto" w:sz="4" w:space="0"/>
            </w:tcBorders>
            <w:noWrap w:val="0"/>
            <w:vAlign w:val="center"/>
          </w:tcPr>
          <w:p w14:paraId="39635DF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279031E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69C2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A2C8D6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10C1D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服务经验（3分）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19320D5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已在国家长期护理保险试点城市开展</w:t>
            </w:r>
            <w:r>
              <w:rPr>
                <w:rFonts w:hint="eastAsia" w:ascii="Times New Roman" w:hAnsi="Times New Roman" w:eastAsia="仿宋_GB2312" w:cs="Times New Roman"/>
                <w:color w:val="000000"/>
                <w:sz w:val="24"/>
                <w:highlight w:val="none"/>
                <w:u w:val="none"/>
                <w:lang w:val="en-US" w:eastAsia="zh-CN"/>
              </w:rPr>
              <w:t>长期护理保险</w:t>
            </w:r>
            <w:r>
              <w:rPr>
                <w:rFonts w:hint="default" w:ascii="Times New Roman" w:hAnsi="Times New Roman" w:eastAsia="仿宋_GB2312" w:cs="Times New Roman"/>
                <w:color w:val="000000"/>
                <w:sz w:val="24"/>
                <w:highlight w:val="none"/>
                <w:u w:val="none"/>
                <w:lang w:val="en-US" w:eastAsia="zh-CN"/>
              </w:rPr>
              <w:t>服务业务的，一个城市（地级市为单位）得</w:t>
            </w:r>
            <w:r>
              <w:rPr>
                <w:rFonts w:hint="eastAsia" w:ascii="Times New Roman" w:hAnsi="Times New Roman" w:eastAsia="仿宋_GB2312" w:cs="Times New Roman"/>
                <w:color w:val="000000"/>
                <w:sz w:val="24"/>
                <w:highlight w:val="none"/>
                <w:u w:val="none"/>
                <w:lang w:val="en-US" w:eastAsia="zh-CN"/>
              </w:rPr>
              <w:t>1</w:t>
            </w:r>
            <w:r>
              <w:rPr>
                <w:rFonts w:hint="default" w:ascii="Times New Roman" w:hAnsi="Times New Roman" w:eastAsia="仿宋_GB2312" w:cs="Times New Roman"/>
                <w:color w:val="000000"/>
                <w:sz w:val="24"/>
                <w:highlight w:val="none"/>
                <w:u w:val="none"/>
                <w:lang w:val="en-US" w:eastAsia="zh-CN"/>
              </w:rPr>
              <w:t>分，最高得</w:t>
            </w:r>
            <w:r>
              <w:rPr>
                <w:rFonts w:hint="eastAsia" w:ascii="Times New Roman" w:hAnsi="Times New Roman" w:eastAsia="仿宋_GB2312" w:cs="Times New Roman"/>
                <w:color w:val="000000"/>
                <w:sz w:val="24"/>
                <w:highlight w:val="none"/>
                <w:u w:val="none"/>
                <w:lang w:val="en-US" w:eastAsia="zh-CN"/>
              </w:rPr>
              <w:t>3</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p>
        </w:tc>
        <w:tc>
          <w:tcPr>
            <w:tcW w:w="1152" w:type="dxa"/>
            <w:tcBorders>
              <w:top w:val="single" w:color="auto" w:sz="4" w:space="0"/>
              <w:left w:val="single" w:color="auto" w:sz="4" w:space="0"/>
              <w:right w:val="single" w:color="auto" w:sz="4" w:space="0"/>
            </w:tcBorders>
            <w:noWrap w:val="0"/>
            <w:vAlign w:val="center"/>
          </w:tcPr>
          <w:p w14:paraId="3572B05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7AC3A2B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20679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FD6D8D3">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E34331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内部培训</w:t>
            </w:r>
          </w:p>
          <w:p w14:paraId="0A3CA22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BC208C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具有开展护理人员内部培训的场地、培训设施等条件的，得1分；制定年度培训计划的（含师资、次数、内容等具体内容）得1分；具有培训验收机制的得1分；建立护理服务过程监督检查机制的得2分。</w:t>
            </w:r>
          </w:p>
        </w:tc>
        <w:tc>
          <w:tcPr>
            <w:tcW w:w="1152" w:type="dxa"/>
            <w:tcBorders>
              <w:top w:val="single" w:color="auto" w:sz="4" w:space="0"/>
              <w:left w:val="single" w:color="auto" w:sz="4" w:space="0"/>
              <w:right w:val="single" w:color="auto" w:sz="4" w:space="0"/>
            </w:tcBorders>
            <w:noWrap w:val="0"/>
            <w:vAlign w:val="center"/>
          </w:tcPr>
          <w:p w14:paraId="65E12C9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6660472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6D545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0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A1BD4C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eastAsia="仿宋_GB2312" w:cs="Times New Roman"/>
                <w:color w:val="000000"/>
                <w:spacing w:val="-6"/>
                <w:sz w:val="24"/>
                <w:highlight w:val="none"/>
                <w:u w:val="none"/>
                <w:lang w:val="en-US" w:eastAsia="zh-CN"/>
              </w:rPr>
              <w:t>15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0F5735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运营时间</w:t>
            </w:r>
            <w:r>
              <w:rPr>
                <w:rFonts w:hint="eastAsia" w:ascii="Times New Roman" w:hAnsi="Times New Roman" w:eastAsia="仿宋_GB2312" w:cs="Times New Roman"/>
                <w:color w:val="000000"/>
                <w:sz w:val="24"/>
                <w:highlight w:val="none"/>
                <w:u w:val="none"/>
                <w:lang w:val="en-US" w:eastAsia="zh-CN"/>
              </w:rPr>
              <w:t>（5分）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5EB5F8B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在现营业场所正常开展护理服务满3个月以上</w:t>
            </w:r>
            <w:r>
              <w:rPr>
                <w:rFonts w:hint="eastAsia" w:ascii="Times New Roman" w:hAnsi="Times New Roman" w:eastAsia="仿宋_GB2312" w:cs="Times New Roman"/>
                <w:color w:val="000000"/>
                <w:sz w:val="24"/>
                <w:highlight w:val="none"/>
                <w:u w:val="none"/>
                <w:lang w:val="en-US" w:eastAsia="zh-CN"/>
              </w:rPr>
              <w:t>得2分</w:t>
            </w:r>
            <w:r>
              <w:rPr>
                <w:rFonts w:hint="default" w:ascii="Times New Roman" w:hAnsi="Times New Roman" w:eastAsia="仿宋_GB2312" w:cs="Times New Roman"/>
                <w:color w:val="000000"/>
                <w:sz w:val="24"/>
                <w:highlight w:val="none"/>
                <w:u w:val="none"/>
                <w:lang w:val="en-US" w:eastAsia="zh-CN"/>
              </w:rPr>
              <w:t>，每增加</w:t>
            </w:r>
            <w:r>
              <w:rPr>
                <w:rFonts w:hint="eastAsia" w:ascii="Times New Roman" w:hAnsi="Times New Roman" w:eastAsia="仿宋_GB2312" w:cs="Times New Roman"/>
                <w:color w:val="000000"/>
                <w:sz w:val="24"/>
                <w:highlight w:val="none"/>
                <w:u w:val="none"/>
                <w:lang w:val="en-US" w:eastAsia="zh-CN"/>
              </w:rPr>
              <w:t>6</w:t>
            </w:r>
            <w:r>
              <w:rPr>
                <w:rFonts w:hint="default" w:ascii="Times New Roman" w:hAnsi="Times New Roman" w:eastAsia="仿宋_GB2312" w:cs="Times New Roman"/>
                <w:color w:val="000000"/>
                <w:sz w:val="24"/>
                <w:highlight w:val="none"/>
                <w:u w:val="none"/>
                <w:lang w:val="en-US" w:eastAsia="zh-CN"/>
              </w:rPr>
              <w:t>个月得</w:t>
            </w:r>
            <w:r>
              <w:rPr>
                <w:rFonts w:hint="eastAsia" w:ascii="Times New Roman" w:hAnsi="Times New Roman" w:eastAsia="仿宋_GB2312" w:cs="Times New Roman"/>
                <w:color w:val="000000"/>
                <w:sz w:val="24"/>
                <w:highlight w:val="none"/>
                <w:u w:val="none"/>
                <w:lang w:val="en-US" w:eastAsia="zh-CN"/>
              </w:rPr>
              <w:t>1</w:t>
            </w:r>
            <w:r>
              <w:rPr>
                <w:rFonts w:hint="default" w:ascii="Times New Roman" w:hAnsi="Times New Roman" w:eastAsia="仿宋_GB2312" w:cs="Times New Roman"/>
                <w:color w:val="000000"/>
                <w:sz w:val="24"/>
                <w:highlight w:val="none"/>
                <w:u w:val="none"/>
                <w:lang w:val="en-US" w:eastAsia="zh-CN"/>
              </w:rPr>
              <w:t>分，最高得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r>
              <w:rPr>
                <w:rFonts w:hint="default" w:ascii="Times New Roman" w:hAnsi="Times New Roman" w:eastAsia="仿宋_GB2312" w:cs="Times New Roman"/>
                <w:color w:val="000000"/>
                <w:sz w:val="24"/>
                <w:highlight w:val="none"/>
                <w:u w:val="none"/>
                <w:lang w:val="en-US" w:eastAsia="zh-CN"/>
              </w:rPr>
              <w:t>以执业许可证、设立许可证、备案时间、营业执照为准，计算到申请当日</w:t>
            </w:r>
            <w:r>
              <w:rPr>
                <w:rFonts w:hint="eastAsia" w:ascii="Times New Roman" w:hAnsi="Times New Roman" w:eastAsia="仿宋_GB2312" w:cs="Times New Roman"/>
                <w:color w:val="000000"/>
                <w:sz w:val="24"/>
                <w:highlight w:val="none"/>
                <w:u w:val="none"/>
                <w:lang w:val="en-US" w:eastAsia="zh-CN"/>
              </w:rPr>
              <w:t>）</w:t>
            </w:r>
          </w:p>
        </w:tc>
        <w:tc>
          <w:tcPr>
            <w:tcW w:w="1152" w:type="dxa"/>
            <w:tcBorders>
              <w:top w:val="single" w:color="auto" w:sz="4" w:space="0"/>
              <w:left w:val="single" w:color="auto" w:sz="4" w:space="0"/>
              <w:right w:val="single" w:color="auto" w:sz="4" w:space="0"/>
            </w:tcBorders>
            <w:noWrap w:val="0"/>
            <w:vAlign w:val="center"/>
          </w:tcPr>
          <w:p w14:paraId="198CBB8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47D55F8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CFEB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30545DF">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24"/>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1</w:t>
            </w:r>
            <w:r>
              <w:rPr>
                <w:rFonts w:hint="eastAsia" w:eastAsia="仿宋_GB2312" w:cs="Times New Roman"/>
                <w:color w:val="000000"/>
                <w:spacing w:val="-6"/>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E25F60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运营报告（5分）</w:t>
            </w:r>
          </w:p>
        </w:tc>
        <w:tc>
          <w:tcPr>
            <w:tcW w:w="5281" w:type="dxa"/>
            <w:tcBorders>
              <w:top w:val="single" w:color="auto" w:sz="4" w:space="0"/>
              <w:left w:val="single" w:color="auto" w:sz="4" w:space="0"/>
              <w:bottom w:val="single" w:color="auto" w:sz="4" w:space="0"/>
              <w:right w:val="single" w:color="auto" w:sz="4" w:space="0"/>
            </w:tcBorders>
            <w:noWrap w:val="0"/>
            <w:vAlign w:val="center"/>
          </w:tcPr>
          <w:p w14:paraId="60BBB45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应客观、正确，符合服务机构规模、经营收入等实际情况，得1分；内容包括服务机构的总体经营情况，护理服务收费标准，申请承接重度失能人员数量，得2分；纳入定点后如何开展长期护理保险管理和提升服务质量等内容，得2分。根据报告进行打分，未提供分析报告的不得分。</w:t>
            </w:r>
          </w:p>
        </w:tc>
        <w:tc>
          <w:tcPr>
            <w:tcW w:w="1152" w:type="dxa"/>
            <w:tcBorders>
              <w:top w:val="single" w:color="auto" w:sz="4" w:space="0"/>
              <w:left w:val="single" w:color="auto" w:sz="4" w:space="0"/>
              <w:right w:val="single" w:color="auto" w:sz="4" w:space="0"/>
            </w:tcBorders>
            <w:noWrap w:val="0"/>
            <w:vAlign w:val="center"/>
          </w:tcPr>
          <w:p w14:paraId="358F048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c>
          <w:tcPr>
            <w:tcW w:w="1237" w:type="dxa"/>
            <w:tcBorders>
              <w:top w:val="single" w:color="auto" w:sz="4" w:space="0"/>
              <w:left w:val="single" w:color="auto" w:sz="4" w:space="0"/>
              <w:right w:val="single" w:color="auto" w:sz="4" w:space="0"/>
            </w:tcBorders>
            <w:noWrap w:val="0"/>
            <w:vAlign w:val="center"/>
          </w:tcPr>
          <w:p w14:paraId="18913C7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6"/>
                <w:sz w:val="24"/>
                <w:highlight w:val="none"/>
                <w:u w:val="none"/>
                <w:lang w:val="en-US" w:eastAsia="zh-CN"/>
              </w:rPr>
            </w:pPr>
          </w:p>
        </w:tc>
      </w:tr>
      <w:tr w14:paraId="196CB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6" w:hRule="atLeast"/>
        </w:trPr>
        <w:tc>
          <w:tcPr>
            <w:tcW w:w="7088" w:type="dxa"/>
            <w:gridSpan w:val="3"/>
            <w:tcBorders>
              <w:top w:val="single" w:color="auto" w:sz="4" w:space="0"/>
              <w:left w:val="single" w:color="auto" w:sz="4" w:space="0"/>
              <w:bottom w:val="single" w:color="auto" w:sz="4" w:space="0"/>
              <w:right w:val="single" w:color="auto" w:sz="4" w:space="0"/>
            </w:tcBorders>
            <w:noWrap w:val="0"/>
            <w:vAlign w:val="center"/>
          </w:tcPr>
          <w:p w14:paraId="0FE31F59">
            <w:pPr>
              <w:overflowPunct w:val="0"/>
              <w:spacing w:line="400" w:lineRule="exact"/>
              <w:jc w:val="center"/>
              <w:rPr>
                <w:rFonts w:hint="eastAsia" w:ascii="Times New Roman" w:hAnsi="Times New Roman" w:eastAsia="仿宋_GB2312" w:cs="Times New Roman"/>
                <w:color w:val="000000"/>
                <w:sz w:val="24"/>
                <w:szCs w:val="22"/>
                <w:highlight w:val="none"/>
                <w:u w:val="none"/>
                <w:lang w:val="en-US" w:eastAsia="zh-CN"/>
              </w:rPr>
            </w:pPr>
            <w:r>
              <w:rPr>
                <w:rFonts w:hint="eastAsia" w:ascii="Times New Roman" w:hAnsi="Times New Roman" w:eastAsia="仿宋_GB2312" w:cs="Times New Roman"/>
                <w:color w:val="000000"/>
                <w:sz w:val="24"/>
                <w:szCs w:val="22"/>
                <w:highlight w:val="none"/>
                <w:u w:val="none"/>
                <w:lang w:val="en-US" w:eastAsia="zh-CN"/>
              </w:rPr>
              <w:t>评估得分</w:t>
            </w: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5DA5E58E">
            <w:pPr>
              <w:overflowPunct w:val="0"/>
              <w:spacing w:line="400" w:lineRule="exact"/>
              <w:jc w:val="center"/>
              <w:rPr>
                <w:rFonts w:hint="eastAsia" w:ascii="Times New Roman" w:hAnsi="Times New Roman" w:eastAsia="仿宋_GB2312" w:cs="Times New Roman"/>
                <w:color w:val="000000"/>
                <w:sz w:val="24"/>
                <w:szCs w:val="22"/>
                <w:highlight w:val="none"/>
                <w:u w:val="none"/>
                <w:lang w:val="en-US" w:eastAsia="zh-CN"/>
              </w:rPr>
            </w:pPr>
          </w:p>
        </w:tc>
      </w:tr>
      <w:tr w14:paraId="0163F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9477" w:type="dxa"/>
            <w:gridSpan w:val="5"/>
            <w:tcBorders>
              <w:top w:val="single" w:color="auto" w:sz="4" w:space="0"/>
              <w:left w:val="single" w:color="auto" w:sz="4" w:space="0"/>
              <w:bottom w:val="single" w:color="auto" w:sz="4" w:space="0"/>
              <w:right w:val="single" w:color="auto" w:sz="4" w:space="0"/>
            </w:tcBorders>
            <w:noWrap w:val="0"/>
            <w:vAlign w:val="center"/>
          </w:tcPr>
          <w:p w14:paraId="5F3A7F63">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仿宋_GB2312"/>
                <w:color w:val="000000"/>
                <w:sz w:val="32"/>
                <w:szCs w:val="32"/>
                <w:highlight w:val="none"/>
                <w:u w:val="none"/>
              </w:rPr>
            </w:pPr>
            <w:r>
              <w:rPr>
                <w:rFonts w:hint="default" w:ascii="Times New Roman" w:hAnsi="Times New Roman" w:eastAsia="仿宋_GB2312" w:cs="Times New Roman"/>
                <w:color w:val="000000"/>
                <w:sz w:val="24"/>
                <w:szCs w:val="22"/>
                <w:highlight w:val="none"/>
                <w:u w:val="none"/>
                <w:lang w:val="en-US" w:eastAsia="zh-CN"/>
              </w:rPr>
              <w:t>以上为差异化</w:t>
            </w:r>
            <w:r>
              <w:rPr>
                <w:rFonts w:hint="eastAsia" w:ascii="Times New Roman" w:hAnsi="Times New Roman" w:eastAsia="仿宋_GB2312" w:cs="Times New Roman"/>
                <w:color w:val="000000"/>
                <w:sz w:val="24"/>
                <w:szCs w:val="22"/>
                <w:highlight w:val="none"/>
                <w:u w:val="none"/>
                <w:lang w:val="en-US" w:eastAsia="zh-CN"/>
              </w:rPr>
              <w:t>指标</w:t>
            </w:r>
            <w:r>
              <w:rPr>
                <w:rFonts w:hint="default" w:ascii="Times New Roman" w:hAnsi="Times New Roman" w:eastAsia="仿宋_GB2312" w:cs="Times New Roman"/>
                <w:color w:val="000000"/>
                <w:sz w:val="24"/>
                <w:szCs w:val="22"/>
                <w:highlight w:val="none"/>
                <w:u w:val="none"/>
                <w:lang w:val="en-US" w:eastAsia="zh-CN"/>
              </w:rPr>
              <w:t>，</w:t>
            </w:r>
            <w:r>
              <w:rPr>
                <w:rFonts w:hint="eastAsia" w:ascii="Times New Roman" w:hAnsi="Times New Roman" w:eastAsia="仿宋_GB2312" w:cs="Times New Roman"/>
                <w:color w:val="000000"/>
                <w:sz w:val="24"/>
                <w:szCs w:val="22"/>
                <w:highlight w:val="none"/>
                <w:u w:val="none"/>
                <w:lang w:val="en-US" w:eastAsia="zh-CN"/>
              </w:rPr>
              <w:t>根据得分择优确定。</w:t>
            </w:r>
          </w:p>
        </w:tc>
      </w:tr>
    </w:tbl>
    <w:p w14:paraId="30F7748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color w:val="000000"/>
          <w:kern w:val="0"/>
          <w:sz w:val="32"/>
          <w:szCs w:val="32"/>
          <w:highlight w:val="none"/>
          <w:u w:val="none"/>
          <w:lang w:val="en-US" w:eastAsia="zh-CN"/>
        </w:rPr>
      </w:pPr>
    </w:p>
    <w:p w14:paraId="0C40D1DD">
      <w:pPr>
        <w:pStyle w:val="11"/>
        <w:rPr>
          <w:rFonts w:hint="eastAsia" w:ascii="Times New Roman" w:hAnsi="Times New Roman" w:eastAsia="黑体" w:cs="黑体"/>
          <w:color w:val="000000"/>
          <w:kern w:val="0"/>
          <w:sz w:val="32"/>
          <w:szCs w:val="32"/>
          <w:highlight w:val="none"/>
          <w:u w:val="none"/>
          <w:lang w:val="en-US" w:eastAsia="zh-CN"/>
        </w:rPr>
      </w:pPr>
    </w:p>
    <w:p w14:paraId="1012E56E">
      <w:pPr>
        <w:rPr>
          <w:rFonts w:hint="eastAsia" w:ascii="Times New Roman" w:hAnsi="Times New Roman" w:eastAsia="黑体" w:cs="黑体"/>
          <w:color w:val="000000"/>
          <w:kern w:val="0"/>
          <w:sz w:val="32"/>
          <w:szCs w:val="32"/>
          <w:highlight w:val="none"/>
          <w:u w:val="none"/>
          <w:lang w:val="en-US" w:eastAsia="zh-CN"/>
        </w:rPr>
      </w:pPr>
    </w:p>
    <w:p w14:paraId="33CCD793">
      <w:pPr>
        <w:pStyle w:val="11"/>
        <w:rPr>
          <w:rFonts w:hint="eastAsia" w:ascii="Times New Roman" w:hAnsi="Times New Roman" w:eastAsia="黑体" w:cs="黑体"/>
          <w:color w:val="000000"/>
          <w:kern w:val="0"/>
          <w:sz w:val="32"/>
          <w:szCs w:val="32"/>
          <w:highlight w:val="none"/>
          <w:u w:val="none"/>
          <w:lang w:val="en-US" w:eastAsia="zh-CN"/>
        </w:rPr>
      </w:pPr>
    </w:p>
    <w:p w14:paraId="555FBEE9">
      <w:pPr>
        <w:rPr>
          <w:rFonts w:hint="eastAsia" w:ascii="Times New Roman" w:hAnsi="Times New Roman" w:eastAsia="黑体" w:cs="黑体"/>
          <w:color w:val="000000"/>
          <w:kern w:val="0"/>
          <w:sz w:val="32"/>
          <w:szCs w:val="32"/>
          <w:highlight w:val="none"/>
          <w:u w:val="none"/>
          <w:lang w:val="en-US" w:eastAsia="zh-CN"/>
        </w:rPr>
      </w:pPr>
    </w:p>
    <w:p w14:paraId="3CD32A68">
      <w:pPr>
        <w:pStyle w:val="11"/>
        <w:rPr>
          <w:rFonts w:hint="eastAsia" w:ascii="Times New Roman" w:hAnsi="Times New Roman" w:eastAsia="黑体" w:cs="黑体"/>
          <w:color w:val="000000"/>
          <w:kern w:val="0"/>
          <w:sz w:val="32"/>
          <w:szCs w:val="32"/>
          <w:highlight w:val="none"/>
          <w:u w:val="none"/>
          <w:lang w:val="en-US" w:eastAsia="zh-CN"/>
        </w:rPr>
      </w:pPr>
    </w:p>
    <w:p w14:paraId="0102749D">
      <w:pPr>
        <w:rPr>
          <w:rFonts w:hint="eastAsia" w:ascii="Times New Roman" w:hAnsi="Times New Roman" w:eastAsia="黑体" w:cs="黑体"/>
          <w:color w:val="000000"/>
          <w:kern w:val="0"/>
          <w:sz w:val="32"/>
          <w:szCs w:val="32"/>
          <w:highlight w:val="none"/>
          <w:u w:val="none"/>
          <w:lang w:val="en-US" w:eastAsia="zh-CN"/>
        </w:rPr>
      </w:pPr>
    </w:p>
    <w:p w14:paraId="0F8810DB">
      <w:pPr>
        <w:pStyle w:val="11"/>
        <w:rPr>
          <w:rFonts w:hint="eastAsia" w:ascii="Times New Roman" w:hAnsi="Times New Roman" w:eastAsia="黑体" w:cs="黑体"/>
          <w:color w:val="000000"/>
          <w:kern w:val="0"/>
          <w:sz w:val="32"/>
          <w:szCs w:val="32"/>
          <w:highlight w:val="none"/>
          <w:u w:val="none"/>
          <w:lang w:val="en-US" w:eastAsia="zh-CN"/>
        </w:rPr>
      </w:pPr>
    </w:p>
    <w:p w14:paraId="708BEC0C">
      <w:pPr>
        <w:rPr>
          <w:rFonts w:hint="eastAsia" w:ascii="Times New Roman" w:hAnsi="Times New Roman" w:eastAsia="黑体" w:cs="黑体"/>
          <w:color w:val="000000"/>
          <w:kern w:val="0"/>
          <w:sz w:val="32"/>
          <w:szCs w:val="32"/>
          <w:highlight w:val="none"/>
          <w:u w:val="none"/>
          <w:lang w:val="en-US" w:eastAsia="zh-CN"/>
        </w:rPr>
      </w:pPr>
    </w:p>
    <w:p w14:paraId="060893C4">
      <w:pPr>
        <w:pStyle w:val="11"/>
        <w:rPr>
          <w:rFonts w:hint="eastAsia" w:ascii="Times New Roman" w:hAnsi="Times New Roman" w:eastAsia="黑体" w:cs="黑体"/>
          <w:color w:val="000000"/>
          <w:kern w:val="0"/>
          <w:sz w:val="32"/>
          <w:szCs w:val="32"/>
          <w:highlight w:val="none"/>
          <w:u w:val="none"/>
          <w:lang w:val="en-US" w:eastAsia="zh-CN"/>
        </w:rPr>
      </w:pPr>
    </w:p>
    <w:p w14:paraId="7EAD754E">
      <w:pPr>
        <w:rPr>
          <w:rFonts w:hint="eastAsia" w:ascii="Times New Roman" w:hAnsi="Times New Roman" w:eastAsia="黑体" w:cs="黑体"/>
          <w:color w:val="000000"/>
          <w:kern w:val="0"/>
          <w:sz w:val="32"/>
          <w:szCs w:val="32"/>
          <w:highlight w:val="none"/>
          <w:u w:val="none"/>
          <w:lang w:val="en-US" w:eastAsia="zh-CN"/>
        </w:rPr>
      </w:pPr>
    </w:p>
    <w:p w14:paraId="3BAC8072">
      <w:pPr>
        <w:pStyle w:val="11"/>
        <w:rPr>
          <w:rFonts w:hint="eastAsia" w:ascii="Times New Roman" w:hAnsi="Times New Roman" w:eastAsia="黑体" w:cs="黑体"/>
          <w:color w:val="000000"/>
          <w:kern w:val="0"/>
          <w:sz w:val="32"/>
          <w:szCs w:val="32"/>
          <w:highlight w:val="none"/>
          <w:u w:val="none"/>
          <w:lang w:val="en-US" w:eastAsia="zh-CN"/>
        </w:rPr>
      </w:pPr>
    </w:p>
    <w:p w14:paraId="7F537D2D">
      <w:pPr>
        <w:rPr>
          <w:rFonts w:hint="eastAsia" w:ascii="Times New Roman" w:hAnsi="Times New Roman" w:eastAsia="黑体" w:cs="黑体"/>
          <w:color w:val="000000"/>
          <w:kern w:val="0"/>
          <w:sz w:val="32"/>
          <w:szCs w:val="32"/>
          <w:highlight w:val="none"/>
          <w:u w:val="none"/>
          <w:lang w:val="en-US" w:eastAsia="zh-CN"/>
        </w:rPr>
      </w:pPr>
    </w:p>
    <w:p w14:paraId="3E75B4A6">
      <w:pPr>
        <w:pStyle w:val="11"/>
        <w:rPr>
          <w:rFonts w:hint="eastAsia" w:ascii="Times New Roman" w:hAnsi="Times New Roman" w:eastAsia="黑体" w:cs="黑体"/>
          <w:color w:val="000000"/>
          <w:kern w:val="0"/>
          <w:sz w:val="32"/>
          <w:szCs w:val="32"/>
          <w:highlight w:val="none"/>
          <w:u w:val="none"/>
          <w:lang w:val="en-US" w:eastAsia="zh-CN"/>
        </w:rPr>
      </w:pPr>
    </w:p>
    <w:p w14:paraId="37C7EC7C">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lang w:eastAsia="zh-CN"/>
        </w:rPr>
        <w:t>沈阳市</w:t>
      </w:r>
      <w:r>
        <w:rPr>
          <w:rFonts w:hint="eastAsia" w:ascii="Times New Roman" w:hAnsi="Times New Roman" w:eastAsia="黑体" w:cs="黑体"/>
          <w:color w:val="000000"/>
          <w:kern w:val="0"/>
          <w:sz w:val="32"/>
          <w:szCs w:val="32"/>
          <w:highlight w:val="none"/>
          <w:u w:val="none"/>
        </w:rPr>
        <w:t>长期护理保险定点护理服务机构</w:t>
      </w:r>
    </w:p>
    <w:p w14:paraId="0EABCA22">
      <w:pPr>
        <w:widowControl/>
        <w:spacing w:line="580" w:lineRule="exact"/>
        <w:jc w:val="center"/>
        <w:textAlignment w:val="center"/>
        <w:rPr>
          <w:rFonts w:hint="eastAsia" w:ascii="Times New Roman" w:hAnsi="Times New Roman" w:eastAsia="黑体" w:cs="黑体"/>
          <w:color w:val="000000"/>
          <w:kern w:val="0"/>
          <w:sz w:val="32"/>
          <w:szCs w:val="32"/>
          <w:highlight w:val="none"/>
          <w:u w:val="none"/>
          <w:lang w:eastAsia="zh-CN"/>
        </w:rPr>
      </w:pP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eastAsia="zh-CN"/>
        </w:rPr>
        <w:t>社区护理</w:t>
      </w: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val="en-US" w:eastAsia="zh-CN"/>
        </w:rPr>
        <w:t>评估</w:t>
      </w:r>
      <w:r>
        <w:rPr>
          <w:rFonts w:hint="eastAsia" w:ascii="Times New Roman" w:hAnsi="Times New Roman" w:eastAsia="黑体" w:cs="黑体"/>
          <w:color w:val="000000"/>
          <w:kern w:val="0"/>
          <w:sz w:val="32"/>
          <w:szCs w:val="32"/>
          <w:highlight w:val="none"/>
          <w:u w:val="none"/>
          <w:lang w:eastAsia="zh-CN"/>
        </w:rPr>
        <w:t>表</w:t>
      </w:r>
    </w:p>
    <w:p w14:paraId="4589D4CE">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ascii="Times New Roman" w:hAnsi="Times New Roman" w:eastAsia="仿宋_GB2312"/>
          <w:color w:val="000000"/>
          <w:sz w:val="24"/>
          <w:highlight w:val="none"/>
          <w:u w:val="none"/>
        </w:rPr>
        <w:t>机构名称</w:t>
      </w:r>
      <w:r>
        <w:rPr>
          <w:rFonts w:hint="default" w:ascii="Times New Roman" w:hAnsi="Times New Roman" w:eastAsia="仿宋_GB2312"/>
          <w:color w:val="000000"/>
          <w:sz w:val="24"/>
          <w:highlight w:val="none"/>
          <w:u w:val="none"/>
        </w:rPr>
        <w:t>（盖公章）</w:t>
      </w:r>
      <w:r>
        <w:rPr>
          <w:rFonts w:hint="default" w:ascii="Times New Roman" w:hAnsi="Times New Roman" w:eastAsia="仿宋_GB2312"/>
          <w:color w:val="000000"/>
          <w:sz w:val="24"/>
          <w:highlight w:val="none"/>
          <w:u w:val="none"/>
          <w:lang w:eastAsia="zh-CN"/>
        </w:rPr>
        <w:t>：</w:t>
      </w:r>
      <w:r>
        <w:rPr>
          <w:rFonts w:hint="default"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w:t>
      </w:r>
      <w:r>
        <w:rPr>
          <w:rFonts w:hint="default" w:ascii="Times New Roman" w:hAnsi="Times New Roman" w:eastAsia="仿宋_GB2312"/>
          <w:color w:val="000000"/>
          <w:sz w:val="24"/>
          <w:highlight w:val="none"/>
          <w:u w:val="none"/>
          <w:lang w:val="en-US" w:eastAsia="zh-CN"/>
        </w:rPr>
        <w:t xml:space="preserve"> </w:t>
      </w:r>
    </w:p>
    <w:p w14:paraId="417658E1">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olor w:val="000000"/>
          <w:sz w:val="24"/>
          <w:highlight w:val="none"/>
          <w:u w:val="none"/>
          <w:lang w:val="en-US" w:eastAsia="zh-CN"/>
        </w:rPr>
      </w:pPr>
      <w:r>
        <w:rPr>
          <w:rFonts w:hint="eastAsia" w:ascii="Times New Roman" w:hAnsi="Times New Roman" w:eastAsia="仿宋_GB2312"/>
          <w:color w:val="000000"/>
          <w:sz w:val="24"/>
          <w:highlight w:val="none"/>
          <w:u w:val="none"/>
          <w:lang w:eastAsia="zh-CN"/>
        </w:rPr>
        <w:t>机构</w:t>
      </w:r>
      <w:r>
        <w:rPr>
          <w:rFonts w:ascii="Times New Roman" w:hAnsi="Times New Roman" w:eastAsia="仿宋_GB2312"/>
          <w:color w:val="000000"/>
          <w:sz w:val="24"/>
          <w:highlight w:val="none"/>
          <w:u w:val="none"/>
        </w:rPr>
        <w:t>地址：</w:t>
      </w:r>
      <w:r>
        <w:rPr>
          <w:rFonts w:hint="default" w:ascii="Times New Roman" w:hAnsi="Times New Roman" w:eastAsia="仿宋_GB2312"/>
          <w:color w:val="000000"/>
          <w:sz w:val="24"/>
          <w:highlight w:val="none"/>
          <w:u w:val="none"/>
        </w:rPr>
        <w:t xml:space="preserve">                 </w:t>
      </w:r>
      <w:r>
        <w:rPr>
          <w:rFonts w:hint="default" w:ascii="Times New Roman" w:hAnsi="Times New Roman" w:eastAsia="仿宋_GB2312"/>
          <w:color w:val="000000"/>
          <w:sz w:val="24"/>
          <w:highlight w:val="none"/>
          <w:u w:val="none"/>
          <w:lang w:val="en-US" w:eastAsia="zh-CN"/>
        </w:rPr>
        <w:t xml:space="preserve">            </w:t>
      </w:r>
      <w:r>
        <w:rPr>
          <w:rFonts w:hint="eastAsia" w:ascii="Times New Roman" w:hAnsi="Times New Roman" w:eastAsia="仿宋_GB2312"/>
          <w:color w:val="000000"/>
          <w:sz w:val="24"/>
          <w:highlight w:val="none"/>
          <w:u w:val="none"/>
          <w:lang w:val="en-US" w:eastAsia="zh-CN"/>
        </w:rPr>
        <w:t xml:space="preserve">          评估</w:t>
      </w:r>
      <w:r>
        <w:rPr>
          <w:rFonts w:hint="default" w:ascii="Times New Roman" w:hAnsi="Times New Roman" w:eastAsia="仿宋_GB2312"/>
          <w:color w:val="000000"/>
          <w:sz w:val="24"/>
          <w:highlight w:val="none"/>
          <w:u w:val="none"/>
        </w:rPr>
        <w:t>时间：</w:t>
      </w:r>
      <w:r>
        <w:rPr>
          <w:rFonts w:hint="eastAsia" w:ascii="Times New Roman" w:hAnsi="Times New Roman" w:eastAsia="仿宋_GB2312"/>
          <w:color w:val="000000"/>
          <w:sz w:val="24"/>
          <w:highlight w:val="none"/>
          <w:u w:val="none"/>
          <w:lang w:val="en-US" w:eastAsia="zh-CN"/>
        </w:rPr>
        <w:t xml:space="preserve">  </w:t>
      </w:r>
    </w:p>
    <w:tbl>
      <w:tblPr>
        <w:tblStyle w:val="13"/>
        <w:tblW w:w="9477" w:type="dxa"/>
        <w:tblInd w:w="-19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30"/>
        <w:gridCol w:w="1177"/>
        <w:gridCol w:w="5121"/>
        <w:gridCol w:w="1206"/>
        <w:gridCol w:w="1343"/>
      </w:tblGrid>
      <w:tr w14:paraId="020D8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blHeader/>
        </w:trPr>
        <w:tc>
          <w:tcPr>
            <w:tcW w:w="630" w:type="dxa"/>
            <w:tcBorders>
              <w:top w:val="single" w:color="auto" w:sz="4" w:space="0"/>
              <w:left w:val="single" w:color="auto" w:sz="4" w:space="0"/>
              <w:bottom w:val="single" w:color="auto" w:sz="4" w:space="0"/>
              <w:right w:val="single" w:color="auto" w:sz="4" w:space="0"/>
            </w:tcBorders>
            <w:noWrap w:val="0"/>
            <w:vAlign w:val="center"/>
          </w:tcPr>
          <w:p w14:paraId="06360B0C">
            <w:pPr>
              <w:overflowPunct w:val="0"/>
              <w:spacing w:line="400" w:lineRule="exact"/>
              <w:jc w:val="center"/>
              <w:rPr>
                <w:rFonts w:ascii="Times New Roman" w:hAnsi="Times New Roman" w:eastAsia="黑体"/>
                <w:color w:val="000000"/>
                <w:sz w:val="32"/>
                <w:szCs w:val="32"/>
                <w:highlight w:val="none"/>
                <w:u w:val="none"/>
              </w:rPr>
            </w:pPr>
            <w:r>
              <w:rPr>
                <w:rFonts w:ascii="Times New Roman" w:hAnsi="Times New Roman" w:eastAsia="黑体"/>
                <w:color w:val="000000"/>
                <w:sz w:val="24"/>
                <w:highlight w:val="none"/>
                <w:u w:val="none"/>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E9F0E7">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2D915645">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ascii="Times New Roman" w:hAnsi="Times New Roman" w:eastAsia="黑体"/>
                <w:color w:val="000000"/>
                <w:sz w:val="24"/>
                <w:highlight w:val="none"/>
                <w:u w:val="none"/>
              </w:rPr>
              <w:t>标准</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3AB09BFC">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A44FE9A">
            <w:pPr>
              <w:overflowPunct w:val="0"/>
              <w:spacing w:line="400" w:lineRule="exact"/>
              <w:jc w:val="center"/>
              <w:rPr>
                <w:rFonts w:hint="default" w:ascii="Times New Roman" w:hAnsi="Times New Roman" w:eastAsia="黑体"/>
                <w:color w:val="000000"/>
                <w:sz w:val="32"/>
                <w:szCs w:val="32"/>
                <w:highlight w:val="none"/>
                <w:u w:val="none"/>
                <w:lang w:val="en-US"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30E12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F88F76C">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4FBCAD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服务资质</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132B6C4">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是否具备行业主管部门认可的服务资质，有提供</w:t>
            </w:r>
            <w:r>
              <w:rPr>
                <w:rFonts w:hint="eastAsia" w:ascii="Times New Roman" w:hAnsi="Times New Roman" w:eastAsia="仿宋_GB2312"/>
                <w:color w:val="000000"/>
                <w:spacing w:val="-6"/>
                <w:sz w:val="24"/>
                <w:highlight w:val="none"/>
                <w:u w:val="none"/>
                <w:lang w:eastAsia="zh-CN"/>
              </w:rPr>
              <w:t>社区</w:t>
            </w:r>
            <w:r>
              <w:rPr>
                <w:rFonts w:hint="default" w:ascii="Times New Roman" w:hAnsi="Times New Roman" w:eastAsia="仿宋_GB2312"/>
                <w:color w:val="000000"/>
                <w:spacing w:val="-6"/>
                <w:sz w:val="24"/>
                <w:highlight w:val="none"/>
                <w:u w:val="none"/>
              </w:rPr>
              <w:t>护理服务的能力，</w:t>
            </w:r>
            <w:r>
              <w:rPr>
                <w:rFonts w:hint="default" w:ascii="Times New Roman" w:hAnsi="Times New Roman" w:eastAsia="仿宋_GB2312"/>
                <w:color w:val="000000"/>
                <w:spacing w:val="-6"/>
                <w:sz w:val="24"/>
                <w:highlight w:val="none"/>
                <w:u w:val="none"/>
                <w:lang w:eastAsia="zh-CN"/>
              </w:rPr>
              <w:t>且符合</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w:t>
            </w:r>
            <w:r>
              <w:rPr>
                <w:rFonts w:hint="eastAsia" w:eastAsia="仿宋_GB2312"/>
                <w:color w:val="000000"/>
                <w:spacing w:val="-6"/>
                <w:sz w:val="24"/>
                <w:highlight w:val="none"/>
                <w:u w:val="none"/>
                <w:lang w:eastAsia="zh-CN"/>
              </w:rPr>
              <w:t>五</w:t>
            </w:r>
            <w:r>
              <w:rPr>
                <w:rFonts w:hint="default" w:ascii="Times New Roman" w:hAnsi="Times New Roman" w:eastAsia="仿宋_GB2312"/>
                <w:color w:val="000000"/>
                <w:spacing w:val="-6"/>
                <w:sz w:val="24"/>
                <w:highlight w:val="none"/>
                <w:u w:val="none"/>
                <w:lang w:eastAsia="zh-CN"/>
              </w:rPr>
              <w:t>条</w:t>
            </w:r>
            <w:r>
              <w:rPr>
                <w:rFonts w:hint="eastAsia" w:ascii="Times New Roman" w:hAnsi="Times New Roman" w:eastAsia="仿宋_GB2312"/>
                <w:color w:val="000000"/>
                <w:spacing w:val="-6"/>
                <w:sz w:val="24"/>
                <w:highlight w:val="none"/>
                <w:u w:val="none"/>
                <w:lang w:eastAsia="zh-CN"/>
              </w:rPr>
              <w:t>的</w:t>
            </w:r>
            <w:r>
              <w:rPr>
                <w:rFonts w:hint="default" w:ascii="Times New Roman" w:hAnsi="Times New Roman" w:eastAsia="仿宋_GB2312"/>
                <w:color w:val="000000"/>
                <w:spacing w:val="-6"/>
                <w:sz w:val="24"/>
                <w:highlight w:val="none"/>
                <w:u w:val="none"/>
                <w:lang w:eastAsia="zh-CN"/>
              </w:rPr>
              <w:t>条件</w:t>
            </w:r>
            <w:r>
              <w:rPr>
                <w:rFonts w:hint="default" w:ascii="Times New Roman" w:hAnsi="Times New Roman" w:eastAsia="仿宋_GB2312"/>
                <w:color w:val="000000"/>
                <w:spacing w:val="-6"/>
                <w:sz w:val="24"/>
                <w:highlight w:val="none"/>
                <w:u w:val="none"/>
              </w:rPr>
              <w:t>之一。“否”即为不合格。</w:t>
            </w:r>
          </w:p>
        </w:tc>
        <w:tc>
          <w:tcPr>
            <w:tcW w:w="1206" w:type="dxa"/>
            <w:tcBorders>
              <w:top w:val="single" w:color="auto" w:sz="4" w:space="0"/>
              <w:left w:val="single" w:color="auto" w:sz="4" w:space="0"/>
              <w:right w:val="single" w:color="auto" w:sz="4" w:space="0"/>
            </w:tcBorders>
            <w:noWrap w:val="0"/>
            <w:vAlign w:val="center"/>
          </w:tcPr>
          <w:p w14:paraId="555B67FA">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7AFB1F17">
            <w:pPr>
              <w:overflowPunct w:val="0"/>
              <w:spacing w:line="400" w:lineRule="exact"/>
              <w:jc w:val="both"/>
              <w:rPr>
                <w:rFonts w:ascii="Times New Roman" w:hAnsi="Times New Roman" w:eastAsia="仿宋_GB2312"/>
                <w:color w:val="000000"/>
                <w:sz w:val="32"/>
                <w:szCs w:val="32"/>
                <w:highlight w:val="none"/>
                <w:u w:val="none"/>
              </w:rPr>
            </w:pPr>
          </w:p>
        </w:tc>
      </w:tr>
      <w:tr w14:paraId="0FEDD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70ECC50">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DB21D9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法人资格</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1F8ABAC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是否具备法人资格</w:t>
            </w:r>
            <w:r>
              <w:rPr>
                <w:rFonts w:hint="eastAsia" w:eastAsia="仿宋_GB2312"/>
                <w:color w:val="000000"/>
                <w:spacing w:val="-6"/>
                <w:sz w:val="24"/>
                <w:highlight w:val="none"/>
                <w:u w:val="none"/>
                <w:lang w:eastAsia="zh-CN"/>
              </w:rPr>
              <w:t>（不含分支机构和站点）</w:t>
            </w:r>
            <w:r>
              <w:rPr>
                <w:rFonts w:hint="default" w:ascii="Times New Roman" w:hAnsi="Times New Roman" w:eastAsia="仿宋_GB2312"/>
                <w:color w:val="000000"/>
                <w:spacing w:val="-6"/>
                <w:sz w:val="24"/>
                <w:highlight w:val="none"/>
                <w:u w:val="none"/>
              </w:rPr>
              <w:t>。“否”即为不合格。</w:t>
            </w:r>
          </w:p>
        </w:tc>
        <w:tc>
          <w:tcPr>
            <w:tcW w:w="1206" w:type="dxa"/>
            <w:tcBorders>
              <w:top w:val="single" w:color="auto" w:sz="4" w:space="0"/>
              <w:left w:val="single" w:color="auto" w:sz="4" w:space="0"/>
              <w:right w:val="single" w:color="auto" w:sz="4" w:space="0"/>
            </w:tcBorders>
            <w:noWrap w:val="0"/>
            <w:vAlign w:val="center"/>
          </w:tcPr>
          <w:p w14:paraId="0C458303">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2B53B519">
            <w:pPr>
              <w:overflowPunct w:val="0"/>
              <w:spacing w:line="400" w:lineRule="exact"/>
              <w:jc w:val="both"/>
              <w:rPr>
                <w:rFonts w:ascii="Times New Roman" w:hAnsi="Times New Roman" w:eastAsia="仿宋_GB2312"/>
                <w:color w:val="000000"/>
                <w:sz w:val="32"/>
                <w:szCs w:val="32"/>
                <w:highlight w:val="none"/>
                <w:u w:val="none"/>
              </w:rPr>
            </w:pPr>
          </w:p>
        </w:tc>
      </w:tr>
      <w:tr w14:paraId="31D19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1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A518443">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94EAF8E">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经营时间</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5033E0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是否在现营业场所正常营业（以执业许可证、设立许可证、备案时间、营业执照</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bidi="ar"/>
              </w:rPr>
              <w:t>民办非企业单位登记证书、事业单位法人证书</w:t>
            </w:r>
            <w:r>
              <w:rPr>
                <w:rFonts w:hint="default" w:ascii="Times New Roman" w:hAnsi="Times New Roman" w:eastAsia="仿宋_GB2312"/>
                <w:color w:val="000000"/>
                <w:spacing w:val="-6"/>
                <w:sz w:val="24"/>
                <w:highlight w:val="none"/>
                <w:u w:val="none"/>
              </w:rPr>
              <w:t>为准，计算到申请当日）3个月及以上</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即为不合格。</w:t>
            </w:r>
          </w:p>
        </w:tc>
        <w:tc>
          <w:tcPr>
            <w:tcW w:w="1206" w:type="dxa"/>
            <w:tcBorders>
              <w:top w:val="single" w:color="auto" w:sz="4" w:space="0"/>
              <w:left w:val="single" w:color="auto" w:sz="4" w:space="0"/>
              <w:right w:val="single" w:color="auto" w:sz="4" w:space="0"/>
            </w:tcBorders>
            <w:noWrap w:val="0"/>
            <w:vAlign w:val="center"/>
          </w:tcPr>
          <w:p w14:paraId="1D05A7F7">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2B4843C6">
            <w:pPr>
              <w:overflowPunct w:val="0"/>
              <w:spacing w:line="400" w:lineRule="exact"/>
              <w:jc w:val="both"/>
              <w:rPr>
                <w:rFonts w:ascii="Times New Roman" w:hAnsi="Times New Roman" w:eastAsia="仿宋_GB2312"/>
                <w:color w:val="000000"/>
                <w:sz w:val="32"/>
                <w:szCs w:val="32"/>
                <w:highlight w:val="none"/>
                <w:u w:val="none"/>
              </w:rPr>
            </w:pPr>
          </w:p>
        </w:tc>
      </w:tr>
      <w:tr w14:paraId="7F1A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4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F7906EF">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D7F29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规范经营</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6DE2D0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遵守国家、省、市有关法律法规和政策规定及服务标准和规范；</w:t>
            </w: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规范经营，近</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年内（不足的自开业以来）未发生重大安全事故，未受到失信处罚、行政处罚，属于医保定点医疗机构的，未受到医保行政部门处罚</w:t>
            </w:r>
            <w:r>
              <w:rPr>
                <w:rFonts w:hint="eastAsia" w:ascii="Times New Roman" w:hAnsi="Times New Roman" w:eastAsia="仿宋_GB2312"/>
                <w:color w:val="000000"/>
                <w:spacing w:val="-6"/>
                <w:sz w:val="24"/>
                <w:highlight w:val="none"/>
                <w:u w:val="none"/>
                <w:lang w:eastAsia="zh-CN"/>
              </w:rPr>
              <w:t>；是否具备必要的消防设施。</w:t>
            </w:r>
            <w:r>
              <w:rPr>
                <w:rFonts w:hint="default" w:ascii="Times New Roman" w:hAnsi="Times New Roman" w:eastAsia="仿宋_GB2312"/>
                <w:color w:val="000000"/>
                <w:spacing w:val="-6"/>
                <w:sz w:val="24"/>
                <w:highlight w:val="none"/>
                <w:u w:val="none"/>
              </w:rPr>
              <w:t>其中一项为“否”即为不合格。</w:t>
            </w:r>
          </w:p>
        </w:tc>
        <w:tc>
          <w:tcPr>
            <w:tcW w:w="1206" w:type="dxa"/>
            <w:tcBorders>
              <w:top w:val="single" w:color="auto" w:sz="4" w:space="0"/>
              <w:left w:val="single" w:color="auto" w:sz="4" w:space="0"/>
              <w:right w:val="single" w:color="auto" w:sz="4" w:space="0"/>
            </w:tcBorders>
            <w:noWrap w:val="0"/>
            <w:vAlign w:val="center"/>
          </w:tcPr>
          <w:p w14:paraId="5695806F">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09CE0E7">
            <w:pPr>
              <w:overflowPunct w:val="0"/>
              <w:spacing w:line="400" w:lineRule="exact"/>
              <w:jc w:val="both"/>
              <w:rPr>
                <w:rFonts w:ascii="Times New Roman" w:hAnsi="Times New Roman" w:eastAsia="仿宋_GB2312"/>
                <w:color w:val="000000"/>
                <w:sz w:val="32"/>
                <w:szCs w:val="32"/>
                <w:highlight w:val="none"/>
                <w:u w:val="none"/>
              </w:rPr>
            </w:pPr>
          </w:p>
        </w:tc>
      </w:tr>
      <w:tr w14:paraId="228F2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9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5800652">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58DF670">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基础配置</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86EA42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是否配备熟悉长期护理保险政策规定及要求的专职</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管理人员，服务能力在100</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含</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人以上的是否成立</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管理内设工作机构；</w:t>
            </w:r>
            <w:r>
              <w:rPr>
                <w:rFonts w:hint="eastAsia" w:ascii="Times New Roman" w:hAnsi="Times New Roman" w:eastAsia="仿宋_GB2312"/>
                <w:color w:val="000000"/>
                <w:spacing w:val="-6"/>
                <w:sz w:val="24"/>
                <w:highlight w:val="none"/>
                <w:u w:val="none"/>
                <w:lang w:eastAsia="zh-CN"/>
              </w:rPr>
              <w:t>并</w:t>
            </w:r>
            <w:r>
              <w:rPr>
                <w:rFonts w:hint="default" w:ascii="Times New Roman" w:hAnsi="Times New Roman" w:eastAsia="仿宋_GB2312"/>
                <w:color w:val="000000"/>
                <w:spacing w:val="-6"/>
                <w:sz w:val="24"/>
                <w:highlight w:val="none"/>
                <w:u w:val="none"/>
              </w:rPr>
              <w:t>配备一定数量的专职管理人员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专职长期护理服务人员。其中一项为“否”即为不合格。</w:t>
            </w:r>
          </w:p>
        </w:tc>
        <w:tc>
          <w:tcPr>
            <w:tcW w:w="1206" w:type="dxa"/>
            <w:tcBorders>
              <w:top w:val="single" w:color="auto" w:sz="4" w:space="0"/>
              <w:left w:val="single" w:color="auto" w:sz="4" w:space="0"/>
              <w:right w:val="single" w:color="auto" w:sz="4" w:space="0"/>
            </w:tcBorders>
            <w:noWrap w:val="0"/>
            <w:vAlign w:val="center"/>
          </w:tcPr>
          <w:p w14:paraId="1DA2BFAA">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019990C">
            <w:pPr>
              <w:overflowPunct w:val="0"/>
              <w:spacing w:line="400" w:lineRule="exact"/>
              <w:jc w:val="both"/>
              <w:rPr>
                <w:rFonts w:ascii="Times New Roman" w:hAnsi="Times New Roman" w:eastAsia="仿宋_GB2312"/>
                <w:color w:val="000000"/>
                <w:sz w:val="32"/>
                <w:szCs w:val="32"/>
                <w:highlight w:val="none"/>
                <w:u w:val="none"/>
              </w:rPr>
            </w:pPr>
          </w:p>
        </w:tc>
      </w:tr>
      <w:tr w14:paraId="3D291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8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CBD26C5">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2DFDE4">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制度建设</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285C35FA">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是否建立与</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管理相适应的内部管理制度，包括服务管理、财务管理、信息统计、内控管理、人员管理、档案管理等制度</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206" w:type="dxa"/>
            <w:tcBorders>
              <w:top w:val="single" w:color="auto" w:sz="4" w:space="0"/>
              <w:left w:val="single" w:color="auto" w:sz="4" w:space="0"/>
              <w:right w:val="single" w:color="auto" w:sz="4" w:space="0"/>
            </w:tcBorders>
            <w:noWrap w:val="0"/>
            <w:vAlign w:val="center"/>
          </w:tcPr>
          <w:p w14:paraId="447FB1E9">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130F72D6">
            <w:pPr>
              <w:overflowPunct w:val="0"/>
              <w:spacing w:line="400" w:lineRule="exact"/>
              <w:jc w:val="both"/>
              <w:rPr>
                <w:rFonts w:ascii="Times New Roman" w:hAnsi="Times New Roman" w:eastAsia="仿宋_GB2312"/>
                <w:color w:val="000000"/>
                <w:sz w:val="32"/>
                <w:szCs w:val="32"/>
                <w:highlight w:val="none"/>
                <w:u w:val="none"/>
              </w:rPr>
            </w:pPr>
          </w:p>
        </w:tc>
      </w:tr>
      <w:tr w14:paraId="1D5EC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4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261D1C0">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1A8A66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信息技术</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007BE9F2">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是否具备使用全国统一的医保信息平台、与医保信息平台长期护理保险功能模块按接口标准进行对接等条件</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并配备相应的专业技术人员</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其中一项为“否”即为不合格。</w:t>
            </w:r>
          </w:p>
        </w:tc>
        <w:tc>
          <w:tcPr>
            <w:tcW w:w="1206" w:type="dxa"/>
            <w:tcBorders>
              <w:top w:val="single" w:color="auto" w:sz="4" w:space="0"/>
              <w:left w:val="single" w:color="auto" w:sz="4" w:space="0"/>
              <w:right w:val="single" w:color="auto" w:sz="4" w:space="0"/>
            </w:tcBorders>
            <w:noWrap w:val="0"/>
            <w:vAlign w:val="center"/>
          </w:tcPr>
          <w:p w14:paraId="4E85EF6A">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30B26A1C">
            <w:pPr>
              <w:overflowPunct w:val="0"/>
              <w:spacing w:line="400" w:lineRule="exact"/>
              <w:jc w:val="both"/>
              <w:rPr>
                <w:rFonts w:ascii="Times New Roman" w:hAnsi="Times New Roman" w:eastAsia="仿宋_GB2312"/>
                <w:color w:val="000000"/>
                <w:sz w:val="32"/>
                <w:szCs w:val="32"/>
                <w:highlight w:val="none"/>
                <w:u w:val="none"/>
              </w:rPr>
            </w:pPr>
          </w:p>
        </w:tc>
      </w:tr>
      <w:tr w14:paraId="717CB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43A21BE">
            <w:pPr>
              <w:overflowPunct w:val="0"/>
              <w:spacing w:line="400" w:lineRule="exact"/>
              <w:jc w:val="center"/>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1149BA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收费标准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93EFAB9">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color w:val="000000"/>
                <w:sz w:val="32"/>
                <w:szCs w:val="32"/>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长期护理保险</w:t>
            </w:r>
            <w:r>
              <w:rPr>
                <w:rFonts w:hint="default" w:ascii="Times New Roman" w:hAnsi="Times New Roman" w:eastAsia="仿宋_GB2312"/>
                <w:color w:val="000000"/>
                <w:spacing w:val="-6"/>
                <w:sz w:val="24"/>
                <w:highlight w:val="none"/>
                <w:u w:val="none"/>
                <w:lang w:val="en-US" w:eastAsia="zh-CN"/>
              </w:rPr>
              <w:t>服务相关的收费项目和收费价格是否符合政策规定。“否”即为不合格。</w:t>
            </w:r>
          </w:p>
        </w:tc>
        <w:tc>
          <w:tcPr>
            <w:tcW w:w="1206" w:type="dxa"/>
            <w:tcBorders>
              <w:top w:val="single" w:color="auto" w:sz="4" w:space="0"/>
              <w:left w:val="single" w:color="auto" w:sz="4" w:space="0"/>
              <w:right w:val="single" w:color="auto" w:sz="4" w:space="0"/>
            </w:tcBorders>
            <w:noWrap w:val="0"/>
            <w:vAlign w:val="center"/>
          </w:tcPr>
          <w:p w14:paraId="4986BA26">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788464B8">
            <w:pPr>
              <w:overflowPunct w:val="0"/>
              <w:spacing w:line="400" w:lineRule="exact"/>
              <w:jc w:val="both"/>
              <w:rPr>
                <w:rFonts w:ascii="Times New Roman" w:hAnsi="Times New Roman" w:eastAsia="仿宋_GB2312"/>
                <w:color w:val="000000"/>
                <w:sz w:val="32"/>
                <w:szCs w:val="32"/>
                <w:highlight w:val="none"/>
                <w:u w:val="none"/>
              </w:rPr>
            </w:pPr>
          </w:p>
        </w:tc>
      </w:tr>
      <w:tr w14:paraId="06F3E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6ED4342">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AC352B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经营场所</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EB15F51">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是否配备固定的经营管理用房和服务技能培训场地，业务用房（不含政府划拨使用，政府划拨用房提供相应使用协议）的使用期限2年及以上</w:t>
            </w:r>
            <w:r>
              <w:rPr>
                <w:rFonts w:hint="eastAsia" w:eastAsia="仿宋_GB2312" w:cs="Times New Roman"/>
                <w:color w:val="000000"/>
                <w:spacing w:val="-6"/>
                <w:sz w:val="24"/>
                <w:highlight w:val="none"/>
                <w:u w:val="none"/>
                <w:lang w:val="en-US" w:eastAsia="zh-CN"/>
              </w:rPr>
              <w:t>。</w:t>
            </w:r>
            <w:r>
              <w:rPr>
                <w:rFonts w:hint="eastAsia" w:ascii="Times New Roman" w:hAnsi="Times New Roman" w:eastAsia="仿宋_GB2312" w:cs="Times New Roman"/>
                <w:color w:val="000000"/>
                <w:spacing w:val="-6"/>
                <w:sz w:val="24"/>
                <w:highlight w:val="none"/>
                <w:u w:val="none"/>
                <w:lang w:val="en-US" w:eastAsia="zh-CN"/>
              </w:rPr>
              <w:t>其中一项为“</w:t>
            </w:r>
            <w:r>
              <w:rPr>
                <w:rFonts w:hint="default" w:ascii="Times New Roman" w:hAnsi="Times New Roman" w:eastAsia="仿宋_GB2312" w:cs="Times New Roman"/>
                <w:color w:val="000000"/>
                <w:spacing w:val="-6"/>
                <w:sz w:val="24"/>
                <w:highlight w:val="none"/>
                <w:u w:val="none"/>
                <w:lang w:val="en-US" w:eastAsia="zh-CN"/>
              </w:rPr>
              <w:t>否</w:t>
            </w:r>
            <w:r>
              <w:rPr>
                <w:rFonts w:hint="eastAsia" w:ascii="Times New Roman" w:hAnsi="Times New Roman" w:eastAsia="仿宋_GB2312" w:cs="Times New Roman"/>
                <w:color w:val="000000"/>
                <w:spacing w:val="-6"/>
                <w:sz w:val="24"/>
                <w:highlight w:val="none"/>
                <w:u w:val="none"/>
                <w:lang w:val="en-US" w:eastAsia="zh-CN"/>
              </w:rPr>
              <w:t>”即为不合格。</w:t>
            </w:r>
          </w:p>
        </w:tc>
        <w:tc>
          <w:tcPr>
            <w:tcW w:w="1206" w:type="dxa"/>
            <w:tcBorders>
              <w:top w:val="single" w:color="auto" w:sz="4" w:space="0"/>
              <w:left w:val="single" w:color="auto" w:sz="4" w:space="0"/>
              <w:right w:val="single" w:color="auto" w:sz="4" w:space="0"/>
            </w:tcBorders>
            <w:noWrap w:val="0"/>
            <w:vAlign w:val="center"/>
          </w:tcPr>
          <w:p w14:paraId="2653F141">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5FB9CBE">
            <w:pPr>
              <w:overflowPunct w:val="0"/>
              <w:spacing w:line="400" w:lineRule="exact"/>
              <w:jc w:val="both"/>
              <w:rPr>
                <w:rFonts w:ascii="Times New Roman" w:hAnsi="Times New Roman" w:eastAsia="仿宋_GB2312"/>
                <w:color w:val="000000"/>
                <w:sz w:val="32"/>
                <w:szCs w:val="32"/>
                <w:highlight w:val="none"/>
                <w:u w:val="none"/>
              </w:rPr>
            </w:pPr>
          </w:p>
        </w:tc>
      </w:tr>
      <w:tr w14:paraId="2E6EB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F3F1085">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4B18F9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人员配备</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76EE979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24"/>
                <w:highlight w:val="none"/>
                <w:u w:val="none"/>
                <w:lang w:val="en-US" w:eastAsia="zh-CN"/>
              </w:rPr>
              <w:t>长期护理服务人员</w:t>
            </w:r>
            <w:r>
              <w:rPr>
                <w:rFonts w:hint="eastAsia" w:ascii="Times New Roman" w:hAnsi="Times New Roman" w:eastAsia="仿宋_GB2312" w:cs="Times New Roman"/>
                <w:color w:val="000000"/>
                <w:spacing w:val="-6"/>
                <w:sz w:val="24"/>
                <w:highlight w:val="none"/>
                <w:u w:val="none"/>
                <w:lang w:val="en-US" w:eastAsia="zh-CN"/>
              </w:rPr>
              <w:t>数量、承办能力是否与申请提供的服务相匹配，各类</w:t>
            </w:r>
            <w:r>
              <w:rPr>
                <w:rFonts w:hint="default" w:ascii="Times New Roman" w:hAnsi="Times New Roman" w:eastAsia="仿宋_GB2312" w:cs="Times New Roman"/>
                <w:color w:val="000000"/>
                <w:spacing w:val="-6"/>
                <w:sz w:val="24"/>
                <w:highlight w:val="none"/>
                <w:u w:val="none"/>
                <w:lang w:val="en-US" w:eastAsia="zh-CN"/>
              </w:rPr>
              <w:t>护理人员数</w:t>
            </w:r>
            <w:r>
              <w:rPr>
                <w:rFonts w:hint="eastAsia" w:ascii="Times New Roman" w:hAnsi="Times New Roman" w:eastAsia="仿宋_GB2312" w:cs="Times New Roman"/>
                <w:color w:val="000000"/>
                <w:spacing w:val="-6"/>
                <w:sz w:val="24"/>
                <w:highlight w:val="none"/>
                <w:u w:val="none"/>
                <w:lang w:val="en-US" w:eastAsia="zh-CN"/>
              </w:rPr>
              <w:t>量</w:t>
            </w:r>
            <w:r>
              <w:rPr>
                <w:rFonts w:hint="default" w:ascii="Times New Roman" w:hAnsi="Times New Roman" w:eastAsia="仿宋_GB2312" w:cs="Times New Roman"/>
                <w:color w:val="000000"/>
                <w:spacing w:val="-6"/>
                <w:sz w:val="24"/>
                <w:highlight w:val="none"/>
                <w:u w:val="none"/>
                <w:lang w:val="en-US" w:eastAsia="zh-CN"/>
              </w:rPr>
              <w:t>与</w:t>
            </w:r>
            <w:r>
              <w:rPr>
                <w:rFonts w:hint="eastAsia" w:ascii="Times New Roman" w:hAnsi="Times New Roman" w:eastAsia="仿宋_GB2312" w:cs="Times New Roman"/>
                <w:color w:val="000000"/>
                <w:spacing w:val="-6"/>
                <w:sz w:val="24"/>
                <w:highlight w:val="none"/>
                <w:u w:val="none"/>
                <w:lang w:val="en-US" w:eastAsia="zh-CN"/>
              </w:rPr>
              <w:t>申请的重度失能</w:t>
            </w:r>
            <w:r>
              <w:rPr>
                <w:rFonts w:hint="default" w:ascii="Times New Roman" w:hAnsi="Times New Roman" w:eastAsia="仿宋_GB2312" w:cs="Times New Roman"/>
                <w:color w:val="000000"/>
                <w:spacing w:val="-6"/>
                <w:sz w:val="24"/>
                <w:highlight w:val="none"/>
                <w:u w:val="none"/>
                <w:lang w:val="en-US" w:eastAsia="zh-CN"/>
              </w:rPr>
              <w:t>人员数量之比</w:t>
            </w:r>
            <w:r>
              <w:rPr>
                <w:rFonts w:hint="eastAsia" w:ascii="Times New Roman" w:hAnsi="Times New Roman" w:eastAsia="仿宋_GB2312" w:cs="Times New Roman"/>
                <w:color w:val="000000"/>
                <w:spacing w:val="-6"/>
                <w:sz w:val="24"/>
                <w:highlight w:val="none"/>
                <w:u w:val="none"/>
                <w:lang w:val="en-US" w:eastAsia="zh-CN"/>
              </w:rPr>
              <w:t>是否达到准入要求</w:t>
            </w:r>
            <w:r>
              <w:rPr>
                <w:rFonts w:hint="default" w:ascii="Times New Roman" w:hAnsi="Times New Roman" w:eastAsia="仿宋_GB2312" w:cs="Times New Roman"/>
                <w:color w:val="000000"/>
                <w:spacing w:val="-6"/>
                <w:sz w:val="24"/>
                <w:highlight w:val="none"/>
                <w:u w:val="none"/>
                <w:lang w:val="en-US" w:eastAsia="zh-CN"/>
              </w:rPr>
              <w:t>；配备持有效</w:t>
            </w:r>
            <w:r>
              <w:rPr>
                <w:rFonts w:hint="eastAsia" w:ascii="Times New Roman" w:hAnsi="Times New Roman" w:eastAsia="仿宋_GB2312" w:cs="Times New Roman"/>
                <w:color w:val="000000"/>
                <w:spacing w:val="-6"/>
                <w:sz w:val="24"/>
                <w:highlight w:val="none"/>
                <w:u w:val="none"/>
                <w:lang w:val="en-US" w:eastAsia="zh-CN"/>
              </w:rPr>
              <w:t>医师、护士、长期照护师、医疗护理员、养老护理员</w:t>
            </w:r>
            <w:r>
              <w:rPr>
                <w:rFonts w:hint="eastAsia" w:ascii="Times New Roman" w:hAnsi="Times New Roman" w:eastAsia="仿宋_GB2312"/>
                <w:color w:val="000000"/>
                <w:spacing w:val="-6"/>
                <w:sz w:val="24"/>
                <w:highlight w:val="none"/>
                <w:u w:val="none"/>
                <w:lang w:val="en-US" w:eastAsia="zh-CN"/>
              </w:rPr>
              <w:t>证书的</w:t>
            </w:r>
            <w:r>
              <w:rPr>
                <w:rFonts w:hint="default" w:ascii="Times New Roman" w:hAnsi="Times New Roman" w:eastAsia="仿宋_GB2312"/>
                <w:color w:val="000000"/>
                <w:spacing w:val="-6"/>
                <w:sz w:val="24"/>
                <w:highlight w:val="none"/>
                <w:u w:val="none"/>
              </w:rPr>
              <w:t>护理服务人员是否不少于</w:t>
            </w:r>
            <w:r>
              <w:rPr>
                <w:rFonts w:hint="eastAsia" w:ascii="Times New Roman" w:hAnsi="Times New Roman" w:eastAsia="仿宋_GB2312"/>
                <w:color w:val="000000"/>
                <w:spacing w:val="-6"/>
                <w:sz w:val="24"/>
                <w:highlight w:val="none"/>
                <w:u w:val="none"/>
                <w:lang w:val="en-US" w:eastAsia="zh-CN"/>
              </w:rPr>
              <w:t>5</w:t>
            </w:r>
            <w:r>
              <w:rPr>
                <w:rFonts w:hint="default" w:ascii="Times New Roman" w:hAnsi="Times New Roman" w:eastAsia="仿宋_GB2312"/>
                <w:color w:val="000000"/>
                <w:spacing w:val="-6"/>
                <w:sz w:val="24"/>
                <w:highlight w:val="none"/>
                <w:u w:val="none"/>
              </w:rPr>
              <w:t>人，在本单位参加</w:t>
            </w:r>
            <w:r>
              <w:rPr>
                <w:rFonts w:hint="eastAsia" w:ascii="Times New Roman" w:hAnsi="Times New Roman" w:eastAsia="仿宋_GB2312"/>
                <w:color w:val="000000"/>
                <w:spacing w:val="-6"/>
                <w:sz w:val="24"/>
                <w:highlight w:val="none"/>
                <w:u w:val="none"/>
                <w:lang w:eastAsia="zh-CN"/>
              </w:rPr>
              <w:t>职工医疗保险</w:t>
            </w:r>
            <w:r>
              <w:rPr>
                <w:rFonts w:hint="default" w:ascii="Times New Roman" w:hAnsi="Times New Roman" w:eastAsia="仿宋_GB2312"/>
                <w:color w:val="000000"/>
                <w:spacing w:val="-6"/>
                <w:sz w:val="24"/>
                <w:highlight w:val="none"/>
                <w:u w:val="none"/>
              </w:rPr>
              <w:t>的劳动年龄段</w:t>
            </w:r>
            <w:r>
              <w:rPr>
                <w:rFonts w:hint="eastAsia" w:ascii="Times New Roman" w:hAnsi="Times New Roman" w:eastAsia="仿宋_GB2312"/>
                <w:color w:val="000000"/>
                <w:spacing w:val="-6"/>
                <w:sz w:val="24"/>
                <w:highlight w:val="none"/>
                <w:u w:val="none"/>
                <w:lang w:eastAsia="zh-CN"/>
              </w:rPr>
              <w:t>护理服务</w:t>
            </w:r>
            <w:r>
              <w:rPr>
                <w:rFonts w:hint="default" w:ascii="Times New Roman" w:hAnsi="Times New Roman" w:eastAsia="仿宋_GB2312"/>
                <w:color w:val="000000"/>
                <w:spacing w:val="-6"/>
                <w:sz w:val="24"/>
                <w:highlight w:val="none"/>
                <w:u w:val="none"/>
              </w:rPr>
              <w:t>人员是否不少于3人</w:t>
            </w:r>
            <w:r>
              <w:rPr>
                <w:rFonts w:hint="eastAsia" w:ascii="Times New Roman" w:hAnsi="Times New Roman" w:eastAsia="仿宋_GB2312" w:cs="Times New Roman"/>
                <w:color w:val="000000"/>
                <w:spacing w:val="-6"/>
                <w:sz w:val="24"/>
                <w:highlight w:val="none"/>
                <w:u w:val="none"/>
                <w:lang w:val="en-US" w:eastAsia="zh-CN"/>
              </w:rPr>
              <w:t>。其中一项为“</w:t>
            </w:r>
            <w:r>
              <w:rPr>
                <w:rFonts w:hint="default" w:ascii="Times New Roman" w:hAnsi="Times New Roman" w:eastAsia="仿宋_GB2312" w:cs="Times New Roman"/>
                <w:color w:val="000000"/>
                <w:spacing w:val="-6"/>
                <w:sz w:val="24"/>
                <w:highlight w:val="none"/>
                <w:u w:val="none"/>
                <w:lang w:val="en-US" w:eastAsia="zh-CN"/>
              </w:rPr>
              <w:t>否</w:t>
            </w:r>
            <w:r>
              <w:rPr>
                <w:rFonts w:hint="eastAsia" w:ascii="Times New Roman" w:hAnsi="Times New Roman" w:eastAsia="仿宋_GB2312" w:cs="Times New Roman"/>
                <w:color w:val="000000"/>
                <w:spacing w:val="-6"/>
                <w:sz w:val="24"/>
                <w:highlight w:val="none"/>
                <w:u w:val="none"/>
                <w:lang w:val="en-US" w:eastAsia="zh-CN"/>
              </w:rPr>
              <w:t>”即为不合格。</w:t>
            </w:r>
          </w:p>
        </w:tc>
        <w:tc>
          <w:tcPr>
            <w:tcW w:w="1206" w:type="dxa"/>
            <w:tcBorders>
              <w:left w:val="single" w:color="auto" w:sz="4" w:space="0"/>
              <w:right w:val="single" w:color="auto" w:sz="4" w:space="0"/>
            </w:tcBorders>
            <w:noWrap w:val="0"/>
            <w:vAlign w:val="center"/>
          </w:tcPr>
          <w:p w14:paraId="387BD96F">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7332B7DD">
            <w:pPr>
              <w:overflowPunct w:val="0"/>
              <w:spacing w:line="400" w:lineRule="exact"/>
              <w:jc w:val="both"/>
              <w:rPr>
                <w:rFonts w:ascii="Times New Roman" w:hAnsi="Times New Roman" w:eastAsia="仿宋_GB2312"/>
                <w:color w:val="000000"/>
                <w:sz w:val="32"/>
                <w:szCs w:val="32"/>
                <w:highlight w:val="none"/>
                <w:u w:val="none"/>
              </w:rPr>
            </w:pPr>
          </w:p>
        </w:tc>
      </w:tr>
      <w:tr w14:paraId="5BEE0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98DC3C2">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0C05B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医疗服务</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37A6A1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医疗机构：</w:t>
            </w:r>
            <w:r>
              <w:rPr>
                <w:rFonts w:hint="default" w:ascii="Times New Roman" w:hAnsi="Times New Roman" w:eastAsia="仿宋_GB2312"/>
                <w:color w:val="000000"/>
                <w:spacing w:val="-6"/>
                <w:sz w:val="24"/>
                <w:highlight w:val="none"/>
                <w:u w:val="none"/>
                <w:lang w:val="en-US" w:eastAsia="zh-CN"/>
              </w:rPr>
              <w:t>是否具备相应的医护专业人员，且</w:t>
            </w:r>
            <w:r>
              <w:rPr>
                <w:rFonts w:hint="default" w:ascii="Times New Roman" w:hAnsi="Times New Roman" w:eastAsia="仿宋_GB2312" w:cs="Times New Roman"/>
                <w:color w:val="000000"/>
                <w:spacing w:val="-6"/>
                <w:sz w:val="24"/>
                <w:szCs w:val="22"/>
                <w:highlight w:val="none"/>
                <w:u w:val="none"/>
                <w:lang w:val="en-US" w:eastAsia="zh-CN"/>
              </w:rPr>
              <w:t>医护人员不少于</w:t>
            </w:r>
            <w:r>
              <w:rPr>
                <w:rFonts w:hint="eastAsia" w:eastAsia="仿宋_GB2312" w:cs="Times New Roman"/>
                <w:color w:val="000000"/>
                <w:spacing w:val="-6"/>
                <w:sz w:val="24"/>
                <w:szCs w:val="22"/>
                <w:highlight w:val="none"/>
                <w:u w:val="none"/>
                <w:lang w:val="en-US" w:eastAsia="zh-CN"/>
              </w:rPr>
              <w:t>3</w:t>
            </w:r>
            <w:r>
              <w:rPr>
                <w:rFonts w:hint="default" w:ascii="Times New Roman" w:hAnsi="Times New Roman" w:eastAsia="仿宋_GB2312" w:cs="Times New Roman"/>
                <w:color w:val="000000"/>
                <w:spacing w:val="-6"/>
                <w:sz w:val="24"/>
                <w:szCs w:val="22"/>
                <w:highlight w:val="none"/>
                <w:u w:val="none"/>
                <w:lang w:val="en-US" w:eastAsia="zh-CN"/>
              </w:rPr>
              <w:t>人</w:t>
            </w:r>
            <w:r>
              <w:rPr>
                <w:rFonts w:hint="default" w:ascii="Times New Roman" w:hAnsi="Times New Roman" w:eastAsia="仿宋_GB2312"/>
                <w:color w:val="000000"/>
                <w:spacing w:val="-6"/>
                <w:sz w:val="24"/>
                <w:highlight w:val="none"/>
                <w:u w:val="none"/>
                <w:lang w:val="en-US" w:eastAsia="zh-CN"/>
              </w:rPr>
              <w:t>。“否”即为不合格。</w:t>
            </w:r>
          </w:p>
          <w:p w14:paraId="268BEE5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申请提供医疗护理服务的养老机构或其他服务机构：是否与医疗机构开展协议合作，具备相应的医护专业人员，能提供医疗护理服务的护士不少于1人。</w:t>
            </w:r>
            <w:r>
              <w:rPr>
                <w:rFonts w:hint="default" w:ascii="Times New Roman" w:hAnsi="Times New Roman" w:eastAsia="仿宋_GB2312"/>
                <w:color w:val="000000"/>
                <w:spacing w:val="-6"/>
                <w:sz w:val="24"/>
                <w:highlight w:val="none"/>
                <w:u w:val="none"/>
                <w:lang w:val="en-US" w:eastAsia="zh-CN"/>
              </w:rPr>
              <w:t>“否”即为不合格。</w:t>
            </w:r>
          </w:p>
        </w:tc>
        <w:tc>
          <w:tcPr>
            <w:tcW w:w="1206" w:type="dxa"/>
            <w:tcBorders>
              <w:left w:val="single" w:color="auto" w:sz="4" w:space="0"/>
              <w:right w:val="single" w:color="auto" w:sz="4" w:space="0"/>
            </w:tcBorders>
            <w:noWrap w:val="0"/>
            <w:vAlign w:val="center"/>
          </w:tcPr>
          <w:p w14:paraId="76D3E9C2">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6811D333">
            <w:pPr>
              <w:overflowPunct w:val="0"/>
              <w:spacing w:line="400" w:lineRule="exact"/>
              <w:jc w:val="both"/>
              <w:rPr>
                <w:rFonts w:ascii="Times New Roman" w:hAnsi="Times New Roman" w:eastAsia="仿宋_GB2312"/>
                <w:color w:val="000000"/>
                <w:sz w:val="32"/>
                <w:szCs w:val="32"/>
                <w:highlight w:val="none"/>
                <w:u w:val="none"/>
              </w:rPr>
            </w:pPr>
          </w:p>
        </w:tc>
      </w:tr>
      <w:tr w14:paraId="7EB19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E228543">
            <w:pPr>
              <w:overflowPunct w:val="0"/>
              <w:spacing w:line="400" w:lineRule="exact"/>
              <w:jc w:val="center"/>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lang w:val="en-US" w:eastAsia="zh-CN"/>
              </w:rPr>
              <w:t>1</w:t>
            </w:r>
            <w:r>
              <w:rPr>
                <w:rFonts w:hint="eastAsia" w:ascii="Times New Roman" w:hAnsi="Times New Roman" w:eastAsia="仿宋_GB2312"/>
                <w:color w:val="000000"/>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9BD120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不予受理的情形</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0377F3A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lang w:eastAsia="zh-CN"/>
              </w:rPr>
              <w:t>是否存在</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第十</w:t>
            </w:r>
            <w:r>
              <w:rPr>
                <w:rFonts w:hint="eastAsia" w:eastAsia="仿宋_GB2312"/>
                <w:color w:val="000000"/>
                <w:spacing w:val="-6"/>
                <w:sz w:val="24"/>
                <w:highlight w:val="none"/>
                <w:u w:val="none"/>
                <w:lang w:eastAsia="zh-CN"/>
              </w:rPr>
              <w:t>七</w:t>
            </w:r>
            <w:r>
              <w:rPr>
                <w:rFonts w:hint="default" w:ascii="Times New Roman" w:hAnsi="Times New Roman" w:eastAsia="仿宋_GB2312"/>
                <w:color w:val="000000"/>
                <w:spacing w:val="-6"/>
                <w:sz w:val="24"/>
                <w:highlight w:val="none"/>
                <w:u w:val="none"/>
                <w:lang w:eastAsia="zh-CN"/>
              </w:rPr>
              <w:t>条所规定的不予受理的情形</w:t>
            </w:r>
            <w:r>
              <w:rPr>
                <w:rFonts w:hint="default" w:ascii="Times New Roman" w:hAnsi="Times New Roman" w:eastAsia="仿宋_GB2312"/>
                <w:color w:val="000000"/>
                <w:spacing w:val="-6"/>
                <w:sz w:val="24"/>
                <w:highlight w:val="none"/>
                <w:u w:val="none"/>
              </w:rPr>
              <w:t>。如有一项不予受理的情形即为不合格。</w:t>
            </w:r>
          </w:p>
        </w:tc>
        <w:tc>
          <w:tcPr>
            <w:tcW w:w="1206" w:type="dxa"/>
            <w:tcBorders>
              <w:left w:val="single" w:color="auto" w:sz="4" w:space="0"/>
              <w:bottom w:val="single" w:color="auto" w:sz="4" w:space="0"/>
              <w:right w:val="single" w:color="auto" w:sz="4" w:space="0"/>
            </w:tcBorders>
            <w:noWrap w:val="0"/>
            <w:vAlign w:val="center"/>
          </w:tcPr>
          <w:p w14:paraId="6410A649">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bottom w:val="single" w:color="auto" w:sz="4" w:space="0"/>
              <w:right w:val="single" w:color="auto" w:sz="4" w:space="0"/>
            </w:tcBorders>
            <w:noWrap w:val="0"/>
            <w:vAlign w:val="center"/>
          </w:tcPr>
          <w:p w14:paraId="00C1EB67">
            <w:pPr>
              <w:overflowPunct w:val="0"/>
              <w:spacing w:line="400" w:lineRule="exact"/>
              <w:jc w:val="both"/>
              <w:rPr>
                <w:rFonts w:ascii="Times New Roman" w:hAnsi="Times New Roman" w:eastAsia="仿宋_GB2312"/>
                <w:color w:val="000000"/>
                <w:sz w:val="32"/>
                <w:szCs w:val="32"/>
                <w:highlight w:val="none"/>
                <w:u w:val="none"/>
              </w:rPr>
            </w:pPr>
          </w:p>
        </w:tc>
      </w:tr>
      <w:tr w14:paraId="7AACA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7" w:hRule="atLeast"/>
        </w:trPr>
        <w:tc>
          <w:tcPr>
            <w:tcW w:w="8134" w:type="dxa"/>
            <w:gridSpan w:val="4"/>
            <w:tcBorders>
              <w:top w:val="single" w:color="auto" w:sz="4" w:space="0"/>
              <w:left w:val="single" w:color="auto" w:sz="4" w:space="0"/>
              <w:bottom w:val="single" w:color="auto" w:sz="4" w:space="0"/>
              <w:right w:val="single" w:color="auto" w:sz="4" w:space="0"/>
            </w:tcBorders>
            <w:noWrap w:val="0"/>
            <w:vAlign w:val="center"/>
          </w:tcPr>
          <w:p w14:paraId="1824DA3C">
            <w:pPr>
              <w:overflowPunct w:val="0"/>
              <w:spacing w:line="400" w:lineRule="exact"/>
              <w:jc w:val="both"/>
              <w:rPr>
                <w:rFonts w:hint="eastAsia" w:ascii="Times New Roman" w:hAnsi="Times New Roman" w:eastAsia="楷体_GB2312"/>
                <w:color w:val="000000"/>
                <w:sz w:val="32"/>
                <w:szCs w:val="32"/>
                <w:highlight w:val="none"/>
                <w:u w:val="none"/>
                <w:lang w:eastAsia="zh-CN"/>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r>
              <w:rPr>
                <w:rFonts w:hint="eastAsia" w:ascii="Times New Roman" w:hAnsi="Times New Roman" w:eastAsia="仿宋_GB2312"/>
                <w:color w:val="000000"/>
                <w:spacing w:val="-6"/>
                <w:sz w:val="32"/>
                <w:szCs w:val="32"/>
                <w:highlight w:val="none"/>
                <w:u w:val="none"/>
                <w:lang w:eastAsia="zh-CN"/>
              </w:rPr>
              <w:t>：</w:t>
            </w:r>
            <w:r>
              <w:rPr>
                <w:rFonts w:hint="default" w:ascii="Times New Roman" w:hAnsi="Times New Roman" w:eastAsia="楷体_GB2312"/>
                <w:color w:val="000000"/>
                <w:sz w:val="24"/>
                <w:highlight w:val="none"/>
                <w:u w:val="none"/>
              </w:rPr>
              <w:t>以上为</w:t>
            </w:r>
            <w:r>
              <w:rPr>
                <w:rFonts w:ascii="Times New Roman" w:hAnsi="Times New Roman" w:eastAsia="楷体_GB2312"/>
                <w:color w:val="000000"/>
                <w:sz w:val="24"/>
                <w:highlight w:val="none"/>
                <w:u w:val="none"/>
              </w:rPr>
              <w:t>基础指标</w:t>
            </w:r>
            <w:r>
              <w:rPr>
                <w:rFonts w:hint="default" w:ascii="Times New Roman" w:hAnsi="Times New Roman" w:eastAsia="楷体_GB2312"/>
                <w:color w:val="000000"/>
                <w:sz w:val="24"/>
                <w:highlight w:val="none"/>
                <w:u w:val="none"/>
              </w:rPr>
              <w:t>，</w:t>
            </w:r>
            <w:r>
              <w:rPr>
                <w:rFonts w:ascii="Times New Roman" w:hAnsi="Times New Roman" w:eastAsia="楷体_GB2312"/>
                <w:color w:val="000000"/>
                <w:sz w:val="24"/>
                <w:highlight w:val="none"/>
                <w:u w:val="none"/>
              </w:rPr>
              <w:t>有一项不合格，</w:t>
            </w:r>
            <w:r>
              <w:rPr>
                <w:rFonts w:hint="eastAsia" w:ascii="Times New Roman" w:hAnsi="Times New Roman" w:eastAsia="楷体_GB2312"/>
                <w:color w:val="000000"/>
                <w:sz w:val="24"/>
                <w:highlight w:val="none"/>
                <w:u w:val="none"/>
                <w:lang w:val="en-US" w:eastAsia="zh-CN"/>
              </w:rPr>
              <w:t>评估</w:t>
            </w:r>
            <w:r>
              <w:rPr>
                <w:rFonts w:ascii="Times New Roman" w:hAnsi="Times New Roman" w:eastAsia="楷体_GB2312"/>
                <w:color w:val="000000"/>
                <w:sz w:val="24"/>
                <w:highlight w:val="none"/>
                <w:u w:val="none"/>
              </w:rPr>
              <w:t>结果即为不合格</w:t>
            </w:r>
            <w:r>
              <w:rPr>
                <w:rFonts w:hint="eastAsia" w:ascii="Times New Roman" w:hAnsi="Times New Roman" w:eastAsia="楷体_GB2312"/>
                <w:color w:val="000000"/>
                <w:sz w:val="24"/>
                <w:highlight w:val="none"/>
                <w:u w:val="none"/>
                <w:lang w:eastAsia="zh-CN"/>
              </w:rPr>
              <w:t>。</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1265D16">
            <w:pPr>
              <w:overflowPunct w:val="0"/>
              <w:spacing w:line="400" w:lineRule="exact"/>
              <w:jc w:val="both"/>
              <w:rPr>
                <w:rFonts w:hint="default" w:ascii="Times New Roman" w:hAnsi="Times New Roman" w:eastAsia="楷体_GB2312"/>
                <w:color w:val="000000"/>
                <w:sz w:val="32"/>
                <w:szCs w:val="32"/>
                <w:highlight w:val="none"/>
                <w:u w:val="none"/>
              </w:rPr>
            </w:pPr>
          </w:p>
        </w:tc>
      </w:tr>
      <w:tr w14:paraId="6F7EA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2753093">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ascii="Times New Roman" w:hAnsi="Times New Roman" w:eastAsia="黑体"/>
                <w:color w:val="000000"/>
                <w:sz w:val="24"/>
                <w:highlight w:val="none"/>
                <w:u w:val="none"/>
              </w:rPr>
              <w:t>序号</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9CDE920">
            <w:pPr>
              <w:overflowPunct w:val="0"/>
              <w:spacing w:line="400" w:lineRule="exact"/>
              <w:jc w:val="center"/>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A5D3702">
            <w:pPr>
              <w:overflowPunct w:val="0"/>
              <w:spacing w:line="400" w:lineRule="exact"/>
              <w:jc w:val="center"/>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黑体"/>
                <w:color w:val="000000"/>
                <w:sz w:val="24"/>
                <w:highlight w:val="none"/>
                <w:u w:val="none"/>
                <w:lang w:val="en-US" w:eastAsia="zh-CN"/>
              </w:rPr>
              <w:t>评估</w:t>
            </w:r>
            <w:r>
              <w:rPr>
                <w:rFonts w:ascii="Times New Roman" w:hAnsi="Times New Roman" w:eastAsia="黑体"/>
                <w:color w:val="000000"/>
                <w:sz w:val="24"/>
                <w:highlight w:val="none"/>
                <w:u w:val="none"/>
              </w:rPr>
              <w:t>标准</w:t>
            </w:r>
          </w:p>
        </w:tc>
        <w:tc>
          <w:tcPr>
            <w:tcW w:w="1206" w:type="dxa"/>
            <w:tcBorders>
              <w:top w:val="single" w:color="auto" w:sz="4" w:space="0"/>
              <w:left w:val="single" w:color="auto" w:sz="4" w:space="0"/>
              <w:right w:val="single" w:color="auto" w:sz="4" w:space="0"/>
            </w:tcBorders>
            <w:noWrap w:val="0"/>
            <w:vAlign w:val="center"/>
          </w:tcPr>
          <w:p w14:paraId="6EFC0026">
            <w:pPr>
              <w:overflowPunct w:val="0"/>
              <w:spacing w:line="400" w:lineRule="exact"/>
              <w:jc w:val="both"/>
              <w:rPr>
                <w:rFonts w:ascii="Times New Roman" w:hAnsi="Times New Roman" w:eastAsia="仿宋_GB2312"/>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343" w:type="dxa"/>
            <w:tcBorders>
              <w:top w:val="single" w:color="auto" w:sz="4" w:space="0"/>
              <w:left w:val="single" w:color="auto" w:sz="4" w:space="0"/>
              <w:right w:val="single" w:color="auto" w:sz="4" w:space="0"/>
            </w:tcBorders>
            <w:noWrap w:val="0"/>
            <w:vAlign w:val="center"/>
          </w:tcPr>
          <w:p w14:paraId="7354F14C">
            <w:pPr>
              <w:overflowPunct w:val="0"/>
              <w:spacing w:line="400" w:lineRule="exact"/>
              <w:jc w:val="center"/>
              <w:rPr>
                <w:rFonts w:ascii="Times New Roman" w:hAnsi="Times New Roman" w:eastAsia="仿宋_GB2312"/>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05732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75B4A3B">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08933F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default" w:ascii="Times New Roman" w:hAnsi="Times New Roman" w:eastAsia="仿宋_GB2312" w:cs="Times New Roman"/>
                <w:color w:val="000000"/>
                <w:spacing w:val="-6"/>
                <w:sz w:val="24"/>
                <w:highlight w:val="none"/>
                <w:u w:val="none"/>
                <w:lang w:val="en-US" w:eastAsia="zh-CN"/>
              </w:rPr>
              <w:t>注册资金</w:t>
            </w:r>
            <w:r>
              <w:rPr>
                <w:rFonts w:hint="eastAsia" w:ascii="Times New Roman" w:hAnsi="Times New Roman" w:eastAsia="仿宋_GB2312" w:cs="Times New Roman"/>
                <w:color w:val="000000"/>
                <w:spacing w:val="-6"/>
                <w:sz w:val="24"/>
                <w:highlight w:val="none"/>
                <w:u w:val="none"/>
                <w:lang w:val="en-US" w:eastAsia="zh-CN"/>
              </w:rPr>
              <w:t>（5分）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1913090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lang w:val="en-US" w:eastAsia="zh-CN"/>
              </w:rPr>
              <w:t>机构注册资本或开办资金在</w:t>
            </w:r>
            <w:r>
              <w:rPr>
                <w:rFonts w:hint="eastAsia" w:ascii="Times New Roman" w:hAnsi="Times New Roman" w:eastAsia="仿宋_GB2312" w:cs="Times New Roman"/>
                <w:color w:val="000000"/>
                <w:spacing w:val="-6"/>
                <w:sz w:val="24"/>
                <w:highlight w:val="none"/>
                <w:u w:val="none"/>
                <w:lang w:val="en-US" w:eastAsia="zh-CN"/>
              </w:rPr>
              <w:t>50</w:t>
            </w:r>
            <w:r>
              <w:rPr>
                <w:rFonts w:hint="default" w:ascii="Times New Roman" w:hAnsi="Times New Roman" w:eastAsia="仿宋_GB2312" w:cs="Times New Roman"/>
                <w:color w:val="000000"/>
                <w:spacing w:val="-6"/>
                <w:sz w:val="24"/>
                <w:highlight w:val="none"/>
                <w:u w:val="none"/>
                <w:lang w:val="en-US" w:eastAsia="zh-CN"/>
              </w:rPr>
              <w:t>万（含）以上，每增加</w:t>
            </w:r>
            <w:r>
              <w:rPr>
                <w:rFonts w:hint="eastAsia" w:ascii="Times New Roman" w:hAnsi="Times New Roman" w:eastAsia="仿宋_GB2312" w:cs="Times New Roman"/>
                <w:color w:val="000000"/>
                <w:spacing w:val="-6"/>
                <w:sz w:val="24"/>
                <w:highlight w:val="none"/>
                <w:u w:val="none"/>
                <w:lang w:val="en-US" w:eastAsia="zh-CN"/>
              </w:rPr>
              <w:t>10</w:t>
            </w:r>
            <w:r>
              <w:rPr>
                <w:rFonts w:hint="default" w:ascii="Times New Roman" w:hAnsi="Times New Roman" w:eastAsia="仿宋_GB2312" w:cs="Times New Roman"/>
                <w:color w:val="000000"/>
                <w:spacing w:val="-6"/>
                <w:sz w:val="24"/>
                <w:highlight w:val="none"/>
                <w:u w:val="none"/>
                <w:lang w:val="en-US" w:eastAsia="zh-CN"/>
              </w:rPr>
              <w:t>万得</w:t>
            </w:r>
            <w:r>
              <w:rPr>
                <w:rFonts w:hint="eastAsia" w:ascii="Times New Roman" w:hAnsi="Times New Roman" w:eastAsia="仿宋_GB2312" w:cs="Times New Roman"/>
                <w:color w:val="000000"/>
                <w:spacing w:val="-6"/>
                <w:sz w:val="24"/>
                <w:highlight w:val="none"/>
                <w:u w:val="none"/>
                <w:lang w:val="en-US" w:eastAsia="zh-CN"/>
              </w:rPr>
              <w:t>1</w:t>
            </w:r>
            <w:r>
              <w:rPr>
                <w:rFonts w:hint="default" w:ascii="Times New Roman" w:hAnsi="Times New Roman" w:eastAsia="仿宋_GB2312" w:cs="Times New Roman"/>
                <w:color w:val="000000"/>
                <w:spacing w:val="-6"/>
                <w:sz w:val="24"/>
                <w:highlight w:val="none"/>
                <w:u w:val="none"/>
                <w:lang w:val="en-US" w:eastAsia="zh-CN"/>
              </w:rPr>
              <w:t>分，最高得5分。</w:t>
            </w:r>
          </w:p>
        </w:tc>
        <w:tc>
          <w:tcPr>
            <w:tcW w:w="1206" w:type="dxa"/>
            <w:tcBorders>
              <w:top w:val="single" w:color="auto" w:sz="4" w:space="0"/>
              <w:left w:val="single" w:color="auto" w:sz="4" w:space="0"/>
              <w:right w:val="single" w:color="auto" w:sz="4" w:space="0"/>
            </w:tcBorders>
            <w:noWrap w:val="0"/>
            <w:vAlign w:val="center"/>
          </w:tcPr>
          <w:p w14:paraId="0028EA2F">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43389681">
            <w:pPr>
              <w:overflowPunct w:val="0"/>
              <w:spacing w:line="400" w:lineRule="exact"/>
              <w:jc w:val="both"/>
              <w:rPr>
                <w:rFonts w:ascii="Times New Roman" w:hAnsi="Times New Roman" w:eastAsia="仿宋_GB2312"/>
                <w:color w:val="000000"/>
                <w:sz w:val="32"/>
                <w:szCs w:val="32"/>
                <w:highlight w:val="none"/>
                <w:u w:val="none"/>
              </w:rPr>
            </w:pPr>
          </w:p>
        </w:tc>
      </w:tr>
      <w:tr w14:paraId="3796C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0B98143">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297B5DE">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建筑面积（10分）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F32EE4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lang w:val="en-US" w:eastAsia="zh-CN"/>
              </w:rPr>
              <w:t>经营场所建筑面积在</w:t>
            </w:r>
            <w:r>
              <w:rPr>
                <w:rFonts w:hint="eastAsia" w:eastAsia="仿宋_GB2312" w:cs="Times New Roman"/>
                <w:color w:val="000000"/>
                <w:spacing w:val="-6"/>
                <w:sz w:val="24"/>
                <w:highlight w:val="none"/>
                <w:u w:val="none"/>
                <w:lang w:val="en-US" w:eastAsia="zh-CN"/>
              </w:rPr>
              <w:t>6</w:t>
            </w:r>
            <w:r>
              <w:rPr>
                <w:rFonts w:hint="eastAsia" w:ascii="Times New Roman" w:hAnsi="Times New Roman" w:eastAsia="仿宋_GB2312" w:cs="Times New Roman"/>
                <w:color w:val="000000"/>
                <w:spacing w:val="-6"/>
                <w:sz w:val="24"/>
                <w:highlight w:val="none"/>
                <w:u w:val="none"/>
                <w:lang w:val="en-US" w:eastAsia="zh-CN"/>
              </w:rPr>
              <w:t>00</w:t>
            </w:r>
            <w:r>
              <w:rPr>
                <w:rFonts w:hint="default" w:ascii="Times New Roman" w:hAnsi="Times New Roman" w:eastAsia="仿宋_GB2312" w:cs="Times New Roman"/>
                <w:color w:val="000000"/>
                <w:spacing w:val="-6"/>
                <w:sz w:val="24"/>
                <w:highlight w:val="none"/>
                <w:u w:val="none"/>
                <w:lang w:val="en-US" w:eastAsia="zh-CN"/>
              </w:rPr>
              <w:t>平</w:t>
            </w:r>
            <w:r>
              <w:rPr>
                <w:rFonts w:hint="eastAsia" w:ascii="Times New Roman" w:hAnsi="Times New Roman" w:eastAsia="仿宋_GB2312" w:cs="Times New Roman"/>
                <w:color w:val="000000"/>
                <w:spacing w:val="-6"/>
                <w:sz w:val="24"/>
                <w:highlight w:val="none"/>
                <w:u w:val="none"/>
                <w:lang w:val="en-US" w:eastAsia="zh-CN"/>
              </w:rPr>
              <w:t>方</w:t>
            </w:r>
            <w:r>
              <w:rPr>
                <w:rFonts w:hint="default" w:ascii="Times New Roman" w:hAnsi="Times New Roman" w:eastAsia="仿宋_GB2312" w:cs="Times New Roman"/>
                <w:color w:val="000000"/>
                <w:spacing w:val="-6"/>
                <w:sz w:val="24"/>
                <w:highlight w:val="none"/>
                <w:u w:val="none"/>
                <w:lang w:val="en-US" w:eastAsia="zh-CN"/>
              </w:rPr>
              <w:t>米（含）以上，</w:t>
            </w:r>
            <w:r>
              <w:rPr>
                <w:rFonts w:hint="eastAsia" w:ascii="Times New Roman" w:hAnsi="Times New Roman" w:eastAsia="仿宋_GB2312" w:cs="Times New Roman"/>
                <w:color w:val="000000"/>
                <w:spacing w:val="-6"/>
                <w:sz w:val="24"/>
                <w:highlight w:val="none"/>
                <w:u w:val="none"/>
                <w:lang w:val="en-US" w:eastAsia="zh-CN"/>
              </w:rPr>
              <w:t>得5分，</w:t>
            </w:r>
            <w:r>
              <w:rPr>
                <w:rFonts w:hint="default" w:ascii="Times New Roman" w:hAnsi="Times New Roman" w:eastAsia="仿宋_GB2312" w:cs="Times New Roman"/>
                <w:color w:val="000000"/>
                <w:spacing w:val="-6"/>
                <w:sz w:val="24"/>
                <w:highlight w:val="none"/>
                <w:u w:val="none"/>
                <w:lang w:val="en-US" w:eastAsia="zh-CN"/>
              </w:rPr>
              <w:t>每增加</w:t>
            </w:r>
            <w:r>
              <w:rPr>
                <w:rFonts w:hint="eastAsia" w:ascii="Times New Roman" w:hAnsi="Times New Roman" w:eastAsia="仿宋_GB2312" w:cs="Times New Roman"/>
                <w:color w:val="000000"/>
                <w:spacing w:val="-6"/>
                <w:sz w:val="24"/>
                <w:highlight w:val="none"/>
                <w:u w:val="none"/>
                <w:lang w:val="en-US" w:eastAsia="zh-CN"/>
              </w:rPr>
              <w:t>100</w:t>
            </w:r>
            <w:r>
              <w:rPr>
                <w:rFonts w:hint="default" w:ascii="Times New Roman" w:hAnsi="Times New Roman" w:eastAsia="仿宋_GB2312" w:cs="Times New Roman"/>
                <w:color w:val="000000"/>
                <w:spacing w:val="-6"/>
                <w:sz w:val="24"/>
                <w:highlight w:val="none"/>
                <w:u w:val="none"/>
                <w:lang w:val="en-US" w:eastAsia="zh-CN"/>
              </w:rPr>
              <w:t>平</w:t>
            </w:r>
            <w:r>
              <w:rPr>
                <w:rFonts w:hint="eastAsia" w:ascii="Times New Roman" w:hAnsi="Times New Roman" w:eastAsia="仿宋_GB2312" w:cs="Times New Roman"/>
                <w:color w:val="000000"/>
                <w:spacing w:val="-6"/>
                <w:sz w:val="24"/>
                <w:highlight w:val="none"/>
                <w:u w:val="none"/>
                <w:lang w:val="en-US" w:eastAsia="zh-CN"/>
              </w:rPr>
              <w:t>方米</w:t>
            </w:r>
            <w:r>
              <w:rPr>
                <w:rFonts w:hint="default" w:ascii="Times New Roman" w:hAnsi="Times New Roman" w:eastAsia="仿宋_GB2312" w:cs="Times New Roman"/>
                <w:color w:val="000000"/>
                <w:spacing w:val="-6"/>
                <w:sz w:val="24"/>
                <w:highlight w:val="none"/>
                <w:u w:val="none"/>
                <w:lang w:val="en-US" w:eastAsia="zh-CN"/>
              </w:rPr>
              <w:t>加</w:t>
            </w:r>
            <w:r>
              <w:rPr>
                <w:rFonts w:hint="eastAsia" w:ascii="Times New Roman" w:hAnsi="Times New Roman" w:eastAsia="仿宋_GB2312" w:cs="Times New Roman"/>
                <w:color w:val="000000"/>
                <w:spacing w:val="-6"/>
                <w:sz w:val="24"/>
                <w:highlight w:val="none"/>
                <w:u w:val="none"/>
                <w:lang w:val="en-US" w:eastAsia="zh-CN"/>
              </w:rPr>
              <w:t>1</w:t>
            </w:r>
            <w:r>
              <w:rPr>
                <w:rFonts w:hint="default" w:ascii="Times New Roman" w:hAnsi="Times New Roman" w:eastAsia="仿宋_GB2312" w:cs="Times New Roman"/>
                <w:color w:val="000000"/>
                <w:spacing w:val="-6"/>
                <w:sz w:val="24"/>
                <w:highlight w:val="none"/>
                <w:u w:val="none"/>
                <w:lang w:val="en-US" w:eastAsia="zh-CN"/>
              </w:rPr>
              <w:t>分，最高得10分</w:t>
            </w:r>
            <w:r>
              <w:rPr>
                <w:rFonts w:hint="eastAsia" w:ascii="Times New Roman" w:hAnsi="Times New Roman" w:eastAsia="仿宋_GB2312" w:cs="Times New Roman"/>
                <w:color w:val="000000"/>
                <w:spacing w:val="-6"/>
                <w:sz w:val="24"/>
                <w:highlight w:val="none"/>
                <w:u w:val="none"/>
                <w:lang w:val="en-US" w:eastAsia="zh-CN"/>
              </w:rPr>
              <w:t>。</w:t>
            </w:r>
          </w:p>
        </w:tc>
        <w:tc>
          <w:tcPr>
            <w:tcW w:w="1206" w:type="dxa"/>
            <w:tcBorders>
              <w:left w:val="single" w:color="auto" w:sz="4" w:space="0"/>
              <w:right w:val="single" w:color="auto" w:sz="4" w:space="0"/>
            </w:tcBorders>
            <w:noWrap w:val="0"/>
            <w:vAlign w:val="center"/>
          </w:tcPr>
          <w:p w14:paraId="1CC4A293">
            <w:pPr>
              <w:overflowPunct w:val="0"/>
              <w:spacing w:line="400" w:lineRule="exact"/>
              <w:jc w:val="both"/>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3C92D41A">
            <w:pPr>
              <w:overflowPunct w:val="0"/>
              <w:spacing w:line="400" w:lineRule="exact"/>
              <w:jc w:val="both"/>
              <w:rPr>
                <w:rFonts w:ascii="Times New Roman" w:hAnsi="Times New Roman" w:eastAsia="仿宋_GB2312"/>
                <w:color w:val="000000"/>
                <w:sz w:val="32"/>
                <w:szCs w:val="32"/>
                <w:highlight w:val="none"/>
                <w:u w:val="none"/>
              </w:rPr>
            </w:pPr>
          </w:p>
        </w:tc>
      </w:tr>
      <w:tr w14:paraId="4AE78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7C47582">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32"/>
                <w:szCs w:val="32"/>
                <w:highlight w:val="none"/>
                <w:u w:val="none"/>
                <w:lang w:val="en-US" w:eastAsia="zh-CN"/>
              </w:rPr>
              <w:t>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3980D0">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pacing w:val="-6"/>
                <w:sz w:val="24"/>
                <w:highlight w:val="none"/>
                <w:u w:val="none"/>
                <w:lang w:val="en-US" w:eastAsia="zh-CN"/>
              </w:rPr>
              <w:t>场所期限（5分）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5114916D">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olor w:val="000000"/>
                <w:spacing w:val="-6"/>
                <w:sz w:val="24"/>
                <w:highlight w:val="none"/>
                <w:u w:val="none"/>
                <w:lang w:eastAsia="zh-CN"/>
              </w:rPr>
              <w:t>自申请</w:t>
            </w:r>
            <w:r>
              <w:rPr>
                <w:rFonts w:hint="eastAsia" w:ascii="Times New Roman" w:hAnsi="Times New Roman" w:eastAsia="仿宋_GB2312"/>
                <w:color w:val="000000"/>
                <w:spacing w:val="-6"/>
                <w:sz w:val="24"/>
                <w:highlight w:val="none"/>
                <w:u w:val="none"/>
                <w:lang w:eastAsia="zh-CN"/>
              </w:rPr>
              <w:t>当</w:t>
            </w:r>
            <w:r>
              <w:rPr>
                <w:rFonts w:hint="default" w:ascii="Times New Roman" w:hAnsi="Times New Roman" w:eastAsia="仿宋_GB2312"/>
                <w:color w:val="000000"/>
                <w:spacing w:val="-6"/>
                <w:sz w:val="24"/>
                <w:highlight w:val="none"/>
                <w:u w:val="none"/>
                <w:lang w:eastAsia="zh-CN"/>
              </w:rPr>
              <w:t>日起</w:t>
            </w:r>
            <w:r>
              <w:rPr>
                <w:rFonts w:hint="default" w:ascii="Times New Roman" w:hAnsi="Times New Roman" w:eastAsia="仿宋_GB2312" w:cs="Times New Roman"/>
                <w:color w:val="000000"/>
                <w:spacing w:val="-6"/>
                <w:sz w:val="24"/>
                <w:highlight w:val="none"/>
                <w:u w:val="none"/>
                <w:lang w:val="en-US" w:eastAsia="zh-CN"/>
              </w:rPr>
              <w:t>经营场所租赁协议剩余有效期</w:t>
            </w:r>
            <w:r>
              <w:rPr>
                <w:rFonts w:hint="eastAsia" w:ascii="Times New Roman" w:hAnsi="Times New Roman" w:eastAsia="仿宋_GB2312" w:cs="Times New Roman"/>
                <w:color w:val="000000"/>
                <w:spacing w:val="-6"/>
                <w:sz w:val="24"/>
                <w:highlight w:val="none"/>
                <w:u w:val="none"/>
                <w:lang w:val="en-US" w:eastAsia="zh-CN"/>
              </w:rPr>
              <w:t>超过2年（含）的得2分；超过3年（含）的得3分；超过4年（含）的得4分；超过</w:t>
            </w:r>
            <w:r>
              <w:rPr>
                <w:rFonts w:hint="default" w:ascii="Times New Roman" w:hAnsi="Times New Roman" w:eastAsia="仿宋_GB2312" w:cs="Times New Roman"/>
                <w:color w:val="000000"/>
                <w:spacing w:val="-6"/>
                <w:sz w:val="24"/>
                <w:highlight w:val="none"/>
                <w:u w:val="none"/>
                <w:lang w:val="en-US" w:eastAsia="zh-CN"/>
              </w:rPr>
              <w:t>5年</w:t>
            </w:r>
            <w:r>
              <w:rPr>
                <w:rFonts w:hint="eastAsia" w:ascii="Times New Roman" w:hAnsi="Times New Roman" w:eastAsia="仿宋_GB2312" w:cs="Times New Roman"/>
                <w:color w:val="000000"/>
                <w:spacing w:val="-6"/>
                <w:sz w:val="24"/>
                <w:highlight w:val="none"/>
                <w:u w:val="none"/>
                <w:lang w:val="en-US" w:eastAsia="zh-CN"/>
              </w:rPr>
              <w:t>（含）的</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分；自有经营场所产权</w:t>
            </w:r>
            <w:r>
              <w:rPr>
                <w:rFonts w:hint="eastAsia" w:ascii="Times New Roman" w:hAnsi="Times New Roman" w:eastAsia="仿宋_GB2312" w:cs="Times New Roman"/>
                <w:color w:val="000000"/>
                <w:spacing w:val="-6"/>
                <w:sz w:val="24"/>
                <w:highlight w:val="none"/>
                <w:u w:val="none"/>
                <w:lang w:val="en-US" w:eastAsia="zh-CN"/>
              </w:rPr>
              <w:t>及政府划拨用房</w:t>
            </w:r>
            <w:r>
              <w:rPr>
                <w:rFonts w:hint="default" w:ascii="Times New Roman" w:hAnsi="Times New Roman" w:eastAsia="仿宋_GB2312" w:cs="Times New Roman"/>
                <w:color w:val="000000"/>
                <w:spacing w:val="-6"/>
                <w:sz w:val="24"/>
                <w:highlight w:val="none"/>
                <w:u w:val="none"/>
                <w:lang w:val="en-US" w:eastAsia="zh-CN"/>
              </w:rPr>
              <w:t>，得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w:t>
            </w:r>
          </w:p>
        </w:tc>
        <w:tc>
          <w:tcPr>
            <w:tcW w:w="1206" w:type="dxa"/>
            <w:tcBorders>
              <w:left w:val="single" w:color="auto" w:sz="4" w:space="0"/>
              <w:right w:val="single" w:color="auto" w:sz="4" w:space="0"/>
            </w:tcBorders>
            <w:noWrap w:val="0"/>
            <w:vAlign w:val="center"/>
          </w:tcPr>
          <w:p w14:paraId="2DC8CF4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left w:val="single" w:color="auto" w:sz="4" w:space="0"/>
              <w:right w:val="single" w:color="auto" w:sz="4" w:space="0"/>
            </w:tcBorders>
            <w:noWrap w:val="0"/>
            <w:vAlign w:val="center"/>
          </w:tcPr>
          <w:p w14:paraId="4B41EBA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03154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75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CAE4D43">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32"/>
                <w:szCs w:val="32"/>
                <w:highlight w:val="none"/>
                <w:u w:val="none"/>
                <w:lang w:val="en-US" w:eastAsia="zh-CN"/>
              </w:rPr>
              <w:t>4</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C62C70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olor w:val="000000"/>
                <w:spacing w:val="-6"/>
                <w:sz w:val="24"/>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护理能力（15分）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51E664A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护理服务人员</w:t>
            </w:r>
            <w:r>
              <w:rPr>
                <w:rFonts w:hint="eastAsia" w:ascii="Times New Roman" w:hAnsi="Times New Roman" w:eastAsia="仿宋_GB2312"/>
                <w:color w:val="000000"/>
                <w:spacing w:val="-6"/>
                <w:sz w:val="24"/>
                <w:highlight w:val="none"/>
                <w:u w:val="none"/>
                <w:lang w:val="en-US" w:eastAsia="zh-CN"/>
              </w:rPr>
              <w:t>（指执业医师或者护士、长期照护师、医疗护理员、养老护理员）人数达到</w:t>
            </w:r>
            <w:r>
              <w:rPr>
                <w:rFonts w:hint="eastAsia" w:eastAsia="仿宋_GB2312"/>
                <w:color w:val="000000"/>
                <w:spacing w:val="-6"/>
                <w:sz w:val="24"/>
                <w:highlight w:val="none"/>
                <w:u w:val="none"/>
                <w:lang w:val="en-US" w:eastAsia="zh-CN"/>
              </w:rPr>
              <w:t>10</w:t>
            </w:r>
            <w:r>
              <w:rPr>
                <w:rFonts w:hint="default" w:ascii="Times New Roman" w:hAnsi="Times New Roman" w:eastAsia="仿宋_GB2312"/>
                <w:color w:val="000000"/>
                <w:spacing w:val="-6"/>
                <w:sz w:val="24"/>
                <w:highlight w:val="none"/>
                <w:u w:val="none"/>
                <w:lang w:val="en-US" w:eastAsia="zh-CN"/>
              </w:rPr>
              <w:t>人</w:t>
            </w:r>
            <w:r>
              <w:rPr>
                <w:rFonts w:hint="eastAsia" w:ascii="Times New Roman" w:hAnsi="Times New Roman" w:eastAsia="仿宋_GB2312"/>
                <w:color w:val="000000"/>
                <w:spacing w:val="-6"/>
                <w:sz w:val="24"/>
                <w:highlight w:val="none"/>
                <w:u w:val="none"/>
                <w:lang w:val="en-US" w:eastAsia="zh-CN"/>
              </w:rPr>
              <w:t>得5分；</w:t>
            </w:r>
            <w:r>
              <w:rPr>
                <w:rFonts w:hint="eastAsia" w:eastAsia="仿宋_GB2312"/>
                <w:color w:val="000000"/>
                <w:spacing w:val="-6"/>
                <w:sz w:val="24"/>
                <w:highlight w:val="none"/>
                <w:u w:val="none"/>
                <w:lang w:val="en-US" w:eastAsia="zh-CN"/>
              </w:rPr>
              <w:t>医护</w:t>
            </w:r>
            <w:r>
              <w:rPr>
                <w:rFonts w:hint="eastAsia" w:ascii="Times New Roman" w:hAnsi="Times New Roman" w:eastAsia="仿宋_GB2312"/>
                <w:color w:val="000000"/>
                <w:spacing w:val="-6"/>
                <w:sz w:val="24"/>
                <w:highlight w:val="none"/>
                <w:u w:val="none"/>
                <w:lang w:val="en-US" w:eastAsia="zh-CN"/>
              </w:rPr>
              <w:t>或长期照护师每增加</w:t>
            </w:r>
            <w:r>
              <w:rPr>
                <w:rFonts w:hint="default" w:ascii="Times New Roman" w:hAnsi="Times New Roman" w:eastAsia="仿宋_GB2312"/>
                <w:color w:val="000000"/>
                <w:spacing w:val="-6"/>
                <w:sz w:val="24"/>
                <w:highlight w:val="none"/>
                <w:u w:val="none"/>
                <w:lang w:val="en" w:eastAsia="zh-CN"/>
              </w:rPr>
              <w:t>1</w:t>
            </w:r>
            <w:r>
              <w:rPr>
                <w:rFonts w:hint="eastAsia" w:ascii="Times New Roman" w:hAnsi="Times New Roman" w:eastAsia="仿宋_GB2312"/>
                <w:color w:val="000000"/>
                <w:spacing w:val="-6"/>
                <w:sz w:val="24"/>
                <w:highlight w:val="none"/>
                <w:u w:val="none"/>
                <w:lang w:val="en-US" w:eastAsia="zh-CN"/>
              </w:rPr>
              <w:t>人加1分，养老护理员和医疗护理员人数每增加2人得1分，最多加5分；具有中级（四级）及以上等级证书的护理服务人员，每增加1人加1分，最多加5分；</w:t>
            </w:r>
            <w:r>
              <w:rPr>
                <w:rFonts w:hint="eastAsia" w:ascii="Times New Roman" w:hAnsi="Times New Roman" w:eastAsia="仿宋_GB2312" w:cs="Times New Roman"/>
                <w:color w:val="000000"/>
                <w:sz w:val="24"/>
                <w:highlight w:val="none"/>
                <w:u w:val="none"/>
                <w:lang w:val="en-US" w:eastAsia="zh-CN"/>
              </w:rPr>
              <w:t>合计得15分。</w:t>
            </w:r>
          </w:p>
        </w:tc>
        <w:tc>
          <w:tcPr>
            <w:tcW w:w="1206" w:type="dxa"/>
            <w:tcBorders>
              <w:left w:val="single" w:color="auto" w:sz="4" w:space="0"/>
              <w:bottom w:val="single" w:color="auto" w:sz="4" w:space="0"/>
              <w:right w:val="single" w:color="auto" w:sz="4" w:space="0"/>
            </w:tcBorders>
            <w:noWrap w:val="0"/>
            <w:vAlign w:val="center"/>
          </w:tcPr>
          <w:p w14:paraId="4B655F1C">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343" w:type="dxa"/>
            <w:tcBorders>
              <w:left w:val="single" w:color="auto" w:sz="4" w:space="0"/>
              <w:bottom w:val="single" w:color="auto" w:sz="4" w:space="0"/>
              <w:right w:val="single" w:color="auto" w:sz="4" w:space="0"/>
            </w:tcBorders>
            <w:noWrap w:val="0"/>
            <w:vAlign w:val="center"/>
          </w:tcPr>
          <w:p w14:paraId="11B915BF">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002B4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5434714">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s="Times New Roman"/>
                <w:color w:val="000000"/>
                <w:spacing w:val="-6"/>
                <w:kern w:val="2"/>
                <w:sz w:val="32"/>
                <w:szCs w:val="32"/>
                <w:highlight w:val="none"/>
                <w:u w:val="none"/>
                <w:lang w:val="en-US" w:eastAsia="zh-CN" w:bidi="ar-SA"/>
              </w:rPr>
              <w:t>5</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5D5476">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s="Times New Roman"/>
                <w:color w:val="000000"/>
                <w:spacing w:val="-6"/>
                <w:sz w:val="24"/>
                <w:highlight w:val="none"/>
                <w:u w:val="none"/>
                <w:lang w:val="en-US" w:eastAsia="zh-CN"/>
              </w:rPr>
              <w:t>人员年龄（5分）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75DEED3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z w:val="24"/>
                <w:highlight w:val="none"/>
                <w:u w:val="none"/>
                <w:lang w:val="en-US" w:eastAsia="zh-CN"/>
              </w:rPr>
              <w:t>根据提供的护理服务人员的平均年龄打分，平均年龄≤50周岁，加5分；50周岁&lt;平均年龄≤55周岁，加3分；55周岁&lt;平均年龄≤60周岁，加1分。</w:t>
            </w:r>
          </w:p>
        </w:tc>
        <w:tc>
          <w:tcPr>
            <w:tcW w:w="1206" w:type="dxa"/>
            <w:tcBorders>
              <w:left w:val="single" w:color="auto" w:sz="4" w:space="0"/>
              <w:bottom w:val="single" w:color="auto" w:sz="4" w:space="0"/>
              <w:right w:val="single" w:color="auto" w:sz="4" w:space="0"/>
            </w:tcBorders>
            <w:noWrap w:val="0"/>
            <w:vAlign w:val="center"/>
          </w:tcPr>
          <w:p w14:paraId="6526D3DC">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343" w:type="dxa"/>
            <w:tcBorders>
              <w:left w:val="single" w:color="auto" w:sz="4" w:space="0"/>
              <w:bottom w:val="single" w:color="auto" w:sz="4" w:space="0"/>
              <w:right w:val="single" w:color="auto" w:sz="4" w:space="0"/>
            </w:tcBorders>
            <w:noWrap w:val="0"/>
            <w:vAlign w:val="center"/>
          </w:tcPr>
          <w:p w14:paraId="0499BB4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2B692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89F515E">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6</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7B2ABC1">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人员稳定（5分）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1A06081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lang w:val="en-US" w:eastAsia="zh-CN"/>
              </w:rPr>
              <w:t>在本单位</w:t>
            </w:r>
            <w:r>
              <w:rPr>
                <w:rFonts w:hint="default" w:ascii="Times New Roman" w:hAnsi="Times New Roman" w:eastAsia="仿宋_GB2312"/>
                <w:color w:val="000000"/>
                <w:spacing w:val="-6"/>
                <w:sz w:val="24"/>
                <w:highlight w:val="none"/>
                <w:u w:val="none"/>
              </w:rPr>
              <w:t>参加</w:t>
            </w:r>
            <w:r>
              <w:rPr>
                <w:rFonts w:hint="eastAsia" w:ascii="Times New Roman" w:hAnsi="Times New Roman" w:eastAsia="仿宋_GB2312"/>
                <w:color w:val="000000"/>
                <w:spacing w:val="-6"/>
                <w:sz w:val="24"/>
                <w:highlight w:val="none"/>
                <w:u w:val="none"/>
                <w:lang w:eastAsia="zh-CN"/>
              </w:rPr>
              <w:t>医疗保险</w:t>
            </w:r>
            <w:r>
              <w:rPr>
                <w:rFonts w:hint="default" w:ascii="Times New Roman" w:hAnsi="Times New Roman" w:eastAsia="仿宋_GB2312" w:cs="Times New Roman"/>
                <w:color w:val="000000"/>
                <w:spacing w:val="-6"/>
                <w:sz w:val="24"/>
                <w:highlight w:val="none"/>
                <w:u w:val="none"/>
                <w:lang w:val="en-US" w:eastAsia="zh-CN"/>
              </w:rPr>
              <w:t>的劳动年龄段护理服务人员</w:t>
            </w:r>
            <w:r>
              <w:rPr>
                <w:rFonts w:hint="eastAsia" w:ascii="Times New Roman" w:hAnsi="Times New Roman" w:eastAsia="仿宋_GB2312" w:cs="Times New Roman"/>
                <w:color w:val="000000"/>
                <w:sz w:val="24"/>
                <w:highlight w:val="none"/>
                <w:u w:val="none"/>
                <w:lang w:val="en-US" w:eastAsia="zh-CN"/>
              </w:rPr>
              <w:t>为执业医师或者护士、长期照护师、养老护理员、医疗护理员的，</w:t>
            </w:r>
            <w:r>
              <w:rPr>
                <w:rFonts w:hint="default" w:ascii="Times New Roman" w:hAnsi="Times New Roman" w:eastAsia="仿宋_GB2312" w:cs="Times New Roman"/>
                <w:color w:val="000000"/>
                <w:spacing w:val="-6"/>
                <w:sz w:val="24"/>
                <w:highlight w:val="none"/>
                <w:u w:val="none"/>
                <w:lang w:val="en-US" w:eastAsia="zh-CN"/>
              </w:rPr>
              <w:t>在3人以上，每增加1人得0.5分，最高得</w:t>
            </w:r>
            <w:r>
              <w:rPr>
                <w:rFonts w:hint="eastAsia" w:ascii="Times New Roman" w:hAnsi="Times New Roman" w:eastAsia="仿宋_GB2312" w:cs="Times New Roman"/>
                <w:color w:val="000000"/>
                <w:spacing w:val="-6"/>
                <w:sz w:val="24"/>
                <w:highlight w:val="none"/>
                <w:u w:val="none"/>
                <w:lang w:val="en-US" w:eastAsia="zh-CN"/>
              </w:rPr>
              <w:t>5</w:t>
            </w:r>
            <w:r>
              <w:rPr>
                <w:rFonts w:hint="default" w:ascii="Times New Roman" w:hAnsi="Times New Roman" w:eastAsia="仿宋_GB2312" w:cs="Times New Roman"/>
                <w:color w:val="000000"/>
                <w:spacing w:val="-6"/>
                <w:sz w:val="24"/>
                <w:highlight w:val="none"/>
                <w:u w:val="none"/>
                <w:lang w:val="en-US" w:eastAsia="zh-CN"/>
              </w:rPr>
              <w:t>分</w:t>
            </w:r>
            <w:r>
              <w:rPr>
                <w:rFonts w:hint="eastAsia" w:ascii="Times New Roman" w:hAnsi="Times New Roman" w:eastAsia="仿宋_GB2312" w:cs="Times New Roman"/>
                <w:color w:val="000000"/>
                <w:spacing w:val="-6"/>
                <w:sz w:val="24"/>
                <w:highlight w:val="none"/>
                <w:u w:val="none"/>
                <w:lang w:val="en-US" w:eastAsia="zh-CN"/>
              </w:rPr>
              <w:t>。其中</w:t>
            </w:r>
            <w:r>
              <w:rPr>
                <w:rFonts w:hint="eastAsia" w:ascii="Times New Roman" w:hAnsi="Times New Roman" w:eastAsia="仿宋_GB2312" w:cs="Times New Roman"/>
                <w:color w:val="000000"/>
                <w:sz w:val="24"/>
                <w:highlight w:val="none"/>
                <w:u w:val="none"/>
                <w:lang w:val="en-US" w:eastAsia="zh-CN"/>
              </w:rPr>
              <w:t>连续参保三个月（含）以上的，每有1人，加0.5分；连续参保六个月（含）以上的，每有1人，加1分；加分值不超过5分。</w:t>
            </w:r>
            <w:r>
              <w:rPr>
                <w:rFonts w:hint="default" w:ascii="Times New Roman" w:hAnsi="Times New Roman" w:eastAsia="仿宋_GB2312"/>
                <w:color w:val="000000"/>
                <w:spacing w:val="-6"/>
                <w:sz w:val="24"/>
                <w:highlight w:val="none"/>
                <w:u w:val="none"/>
              </w:rPr>
              <w:t>计算到申请当</w:t>
            </w:r>
            <w:r>
              <w:rPr>
                <w:rFonts w:hint="eastAsia" w:ascii="Times New Roman" w:hAnsi="Times New Roman" w:eastAsia="仿宋_GB2312"/>
                <w:color w:val="000000"/>
                <w:spacing w:val="-6"/>
                <w:sz w:val="24"/>
                <w:highlight w:val="none"/>
                <w:u w:val="none"/>
                <w:lang w:eastAsia="zh-CN"/>
              </w:rPr>
              <w:t>月</w:t>
            </w:r>
            <w:r>
              <w:rPr>
                <w:rFonts w:hint="eastAsia" w:eastAsia="仿宋_GB2312"/>
                <w:color w:val="000000"/>
                <w:spacing w:val="-6"/>
                <w:sz w:val="24"/>
                <w:highlight w:val="none"/>
                <w:u w:val="none"/>
                <w:lang w:eastAsia="zh-CN"/>
              </w:rPr>
              <w:t>。</w:t>
            </w:r>
          </w:p>
        </w:tc>
        <w:tc>
          <w:tcPr>
            <w:tcW w:w="1206" w:type="dxa"/>
            <w:tcBorders>
              <w:left w:val="single" w:color="auto" w:sz="4" w:space="0"/>
              <w:bottom w:val="single" w:color="auto" w:sz="4" w:space="0"/>
              <w:right w:val="single" w:color="auto" w:sz="4" w:space="0"/>
            </w:tcBorders>
            <w:noWrap w:val="0"/>
            <w:vAlign w:val="center"/>
          </w:tcPr>
          <w:p w14:paraId="2920C89C">
            <w:pPr>
              <w:overflowPunct w:val="0"/>
              <w:spacing w:line="400" w:lineRule="exact"/>
              <w:jc w:val="center"/>
              <w:rPr>
                <w:rFonts w:ascii="Times New Roman" w:hAnsi="Times New Roman" w:eastAsia="仿宋_GB2312"/>
                <w:color w:val="000000"/>
                <w:sz w:val="32"/>
                <w:szCs w:val="32"/>
                <w:highlight w:val="none"/>
                <w:u w:val="none"/>
              </w:rPr>
            </w:pPr>
          </w:p>
        </w:tc>
        <w:tc>
          <w:tcPr>
            <w:tcW w:w="1343" w:type="dxa"/>
            <w:tcBorders>
              <w:left w:val="single" w:color="auto" w:sz="4" w:space="0"/>
              <w:bottom w:val="single" w:color="auto" w:sz="4" w:space="0"/>
              <w:right w:val="single" w:color="auto" w:sz="4" w:space="0"/>
            </w:tcBorders>
            <w:noWrap w:val="0"/>
            <w:vAlign w:val="center"/>
          </w:tcPr>
          <w:p w14:paraId="24A6E53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olor w:val="000000"/>
                <w:sz w:val="32"/>
                <w:szCs w:val="32"/>
                <w:highlight w:val="none"/>
                <w:u w:val="none"/>
              </w:rPr>
            </w:pPr>
          </w:p>
        </w:tc>
      </w:tr>
      <w:tr w14:paraId="21308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91D3E20">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32"/>
                <w:szCs w:val="32"/>
                <w:highlight w:val="none"/>
                <w:u w:val="none"/>
                <w:lang w:val="en-US" w:eastAsia="zh-CN"/>
              </w:rPr>
              <w:t>7</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7161DF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医疗服务</w:t>
            </w:r>
            <w:r>
              <w:rPr>
                <w:rFonts w:hint="eastAsia" w:ascii="Times New Roman" w:hAnsi="Times New Roman" w:eastAsia="仿宋_GB2312" w:cs="Times New Roman"/>
                <w:color w:val="000000"/>
                <w:spacing w:val="-6"/>
                <w:sz w:val="24"/>
                <w:highlight w:val="none"/>
                <w:u w:val="none"/>
                <w:shd w:val="clear" w:color="auto" w:fill="auto"/>
                <w:lang w:val="en-US" w:eastAsia="zh-CN"/>
              </w:rPr>
              <w:t>（10分）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66A9708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具有医疗服务资质的，得10分；签订医疗合作协议的，得5分。</w:t>
            </w:r>
          </w:p>
        </w:tc>
        <w:tc>
          <w:tcPr>
            <w:tcW w:w="1206" w:type="dxa"/>
            <w:tcBorders>
              <w:top w:val="single" w:color="auto" w:sz="4" w:space="0"/>
              <w:left w:val="single" w:color="auto" w:sz="4" w:space="0"/>
              <w:right w:val="single" w:color="auto" w:sz="4" w:space="0"/>
            </w:tcBorders>
            <w:noWrap w:val="0"/>
            <w:vAlign w:val="center"/>
          </w:tcPr>
          <w:p w14:paraId="3B37189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1C36014">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0502A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F1C061B">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8</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941953">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床位设置</w:t>
            </w:r>
          </w:p>
          <w:p w14:paraId="25A9342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3AB8A40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实地查看护理床位数达到10张的得6分，每增加10张的加1分；床均面积低于准入标准的扣4分。</w:t>
            </w:r>
          </w:p>
        </w:tc>
        <w:tc>
          <w:tcPr>
            <w:tcW w:w="1206" w:type="dxa"/>
            <w:tcBorders>
              <w:top w:val="single" w:color="auto" w:sz="4" w:space="0"/>
              <w:left w:val="single" w:color="auto" w:sz="4" w:space="0"/>
              <w:right w:val="single" w:color="auto" w:sz="4" w:space="0"/>
            </w:tcBorders>
            <w:noWrap w:val="0"/>
            <w:vAlign w:val="center"/>
          </w:tcPr>
          <w:p w14:paraId="4ADD3930">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7416E49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5CE43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C4CE376">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9</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5A2BF2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信息</w:t>
            </w:r>
            <w:r>
              <w:rPr>
                <w:rFonts w:hint="eastAsia" w:ascii="Times New Roman" w:hAnsi="Times New Roman" w:eastAsia="仿宋_GB2312" w:cs="Times New Roman"/>
                <w:color w:val="000000"/>
                <w:spacing w:val="-6"/>
                <w:sz w:val="24"/>
                <w:highlight w:val="none"/>
                <w:u w:val="none"/>
                <w:shd w:val="clear" w:color="auto" w:fill="auto"/>
                <w:lang w:val="en-US" w:eastAsia="zh-CN"/>
              </w:rPr>
              <w:t>系统（5分）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8BF887A">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建立护理服务信息系统（含APP）得</w:t>
            </w:r>
            <w:r>
              <w:rPr>
                <w:rFonts w:hint="eastAsia" w:eastAsia="仿宋_GB2312" w:cs="Times New Roman"/>
                <w:color w:val="000000"/>
                <w:spacing w:val="-6"/>
                <w:sz w:val="24"/>
                <w:highlight w:val="none"/>
                <w:u w:val="none"/>
                <w:shd w:val="clear" w:color="auto" w:fill="auto"/>
                <w:lang w:val="en-US" w:eastAsia="zh-CN"/>
              </w:rPr>
              <w:t>2</w:t>
            </w:r>
            <w:r>
              <w:rPr>
                <w:rFonts w:hint="eastAsia" w:ascii="Times New Roman" w:hAnsi="Times New Roman" w:eastAsia="仿宋_GB2312" w:cs="Times New Roman"/>
                <w:color w:val="000000"/>
                <w:spacing w:val="-6"/>
                <w:sz w:val="24"/>
                <w:highlight w:val="none"/>
                <w:u w:val="none"/>
                <w:shd w:val="clear" w:color="auto" w:fill="auto"/>
                <w:lang w:val="en-US" w:eastAsia="zh-CN"/>
              </w:rPr>
              <w:t>分，有</w:t>
            </w:r>
            <w:r>
              <w:rPr>
                <w:rFonts w:hint="default" w:ascii="Times New Roman" w:hAnsi="Times New Roman" w:eastAsia="仿宋_GB2312" w:cs="Times New Roman"/>
                <w:color w:val="000000"/>
                <w:spacing w:val="-6"/>
                <w:sz w:val="24"/>
                <w:highlight w:val="none"/>
                <w:u w:val="none"/>
                <w:shd w:val="clear" w:color="auto" w:fill="auto"/>
                <w:lang w:val="en-US" w:eastAsia="zh-CN"/>
              </w:rPr>
              <w:t>智能护理设备并实现数据互联互通的</w:t>
            </w:r>
            <w:r>
              <w:rPr>
                <w:rFonts w:hint="eastAsia" w:ascii="Times New Roman" w:hAnsi="Times New Roman" w:eastAsia="仿宋_GB2312" w:cs="Times New Roman"/>
                <w:color w:val="000000"/>
                <w:spacing w:val="-6"/>
                <w:sz w:val="24"/>
                <w:highlight w:val="none"/>
                <w:u w:val="none"/>
                <w:shd w:val="clear" w:color="auto" w:fill="auto"/>
                <w:lang w:val="en-US" w:eastAsia="zh-CN"/>
              </w:rPr>
              <w:t>，得2分；未建立信息系统但</w:t>
            </w:r>
            <w:r>
              <w:rPr>
                <w:rFonts w:hint="default" w:ascii="Times New Roman" w:hAnsi="Times New Roman" w:eastAsia="仿宋_GB2312" w:cs="Times New Roman"/>
                <w:color w:val="000000"/>
                <w:spacing w:val="-6"/>
                <w:sz w:val="24"/>
                <w:highlight w:val="none"/>
                <w:u w:val="none"/>
                <w:shd w:val="clear" w:color="auto" w:fill="auto"/>
                <w:lang w:val="en-US" w:eastAsia="zh-CN"/>
              </w:rPr>
              <w:t>承诺在规定时间内完成内网专网部署的得</w:t>
            </w:r>
            <w:r>
              <w:rPr>
                <w:rFonts w:hint="eastAsia" w:ascii="Times New Roman" w:hAnsi="Times New Roman" w:eastAsia="仿宋_GB2312" w:cs="Times New Roman"/>
                <w:color w:val="000000"/>
                <w:spacing w:val="-6"/>
                <w:sz w:val="24"/>
                <w:highlight w:val="none"/>
                <w:u w:val="none"/>
                <w:shd w:val="clear" w:color="auto" w:fill="auto"/>
                <w:lang w:val="en-US" w:eastAsia="zh-CN"/>
              </w:rPr>
              <w:t>1</w:t>
            </w:r>
            <w:r>
              <w:rPr>
                <w:rFonts w:hint="default" w:ascii="Times New Roman" w:hAnsi="Times New Roman" w:eastAsia="仿宋_GB2312" w:cs="Times New Roman"/>
                <w:color w:val="000000"/>
                <w:spacing w:val="-6"/>
                <w:sz w:val="24"/>
                <w:highlight w:val="none"/>
                <w:u w:val="none"/>
                <w:shd w:val="clear" w:color="auto" w:fill="auto"/>
                <w:lang w:val="en-US" w:eastAsia="zh-CN"/>
              </w:rPr>
              <w:t>分。</w:t>
            </w:r>
          </w:p>
        </w:tc>
        <w:tc>
          <w:tcPr>
            <w:tcW w:w="1206" w:type="dxa"/>
            <w:tcBorders>
              <w:top w:val="single" w:color="auto" w:sz="4" w:space="0"/>
              <w:left w:val="single" w:color="auto" w:sz="4" w:space="0"/>
              <w:right w:val="single" w:color="auto" w:sz="4" w:space="0"/>
            </w:tcBorders>
            <w:noWrap w:val="0"/>
            <w:vAlign w:val="center"/>
          </w:tcPr>
          <w:p w14:paraId="041F6FAE">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2BC61ABD">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271D5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FE624AD">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10</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809E89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护理设施（10分）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12C9E17">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护理服务过程</w:t>
            </w:r>
            <w:r>
              <w:rPr>
                <w:rFonts w:hint="eastAsia" w:ascii="Times New Roman" w:hAnsi="Times New Roman" w:eastAsia="仿宋_GB2312" w:cs="Times New Roman"/>
                <w:color w:val="000000"/>
                <w:spacing w:val="-6"/>
                <w:sz w:val="24"/>
                <w:highlight w:val="none"/>
                <w:u w:val="none"/>
                <w:shd w:val="clear" w:color="auto" w:fill="auto"/>
                <w:lang w:val="en-US" w:eastAsia="zh-CN"/>
              </w:rPr>
              <w:t>实现</w:t>
            </w:r>
            <w:r>
              <w:rPr>
                <w:rFonts w:hint="default" w:ascii="Times New Roman" w:hAnsi="Times New Roman" w:eastAsia="仿宋_GB2312" w:cs="Times New Roman"/>
                <w:color w:val="000000"/>
                <w:spacing w:val="-6"/>
                <w:sz w:val="24"/>
                <w:highlight w:val="none"/>
                <w:u w:val="none"/>
                <w:shd w:val="clear" w:color="auto" w:fill="auto"/>
                <w:lang w:val="en-US" w:eastAsia="zh-CN"/>
              </w:rPr>
              <w:t>信息</w:t>
            </w:r>
            <w:r>
              <w:rPr>
                <w:rFonts w:hint="eastAsia" w:ascii="Times New Roman" w:hAnsi="Times New Roman" w:eastAsia="仿宋_GB2312" w:cs="Times New Roman"/>
                <w:color w:val="000000"/>
                <w:spacing w:val="-6"/>
                <w:sz w:val="24"/>
                <w:highlight w:val="none"/>
                <w:u w:val="none"/>
                <w:shd w:val="clear" w:color="auto" w:fill="auto"/>
                <w:lang w:val="en-US" w:eastAsia="zh-CN"/>
              </w:rPr>
              <w:t>化/智能化</w:t>
            </w:r>
            <w:r>
              <w:rPr>
                <w:rFonts w:hint="default" w:ascii="Times New Roman" w:hAnsi="Times New Roman" w:eastAsia="仿宋_GB2312" w:cs="Times New Roman"/>
                <w:color w:val="000000"/>
                <w:spacing w:val="-6"/>
                <w:sz w:val="24"/>
                <w:highlight w:val="none"/>
                <w:u w:val="none"/>
                <w:shd w:val="clear" w:color="auto" w:fill="auto"/>
                <w:lang w:val="en-US" w:eastAsia="zh-CN"/>
              </w:rPr>
              <w:t>监控</w:t>
            </w:r>
            <w:r>
              <w:rPr>
                <w:rFonts w:hint="eastAsia" w:ascii="Times New Roman" w:hAnsi="Times New Roman" w:eastAsia="仿宋_GB2312" w:cs="Times New Roman"/>
                <w:color w:val="000000"/>
                <w:spacing w:val="-6"/>
                <w:sz w:val="24"/>
                <w:highlight w:val="none"/>
                <w:u w:val="none"/>
                <w:shd w:val="clear" w:color="auto" w:fill="auto"/>
                <w:lang w:val="en-US" w:eastAsia="zh-CN"/>
              </w:rPr>
              <w:t>或建立长护险数字化运行平台的，得5分；有康复训练器材或相关设施的，得4分（每种器材或设备加1分，需同时配置相应康复场地）；有医疗急救设备的，得1分。</w:t>
            </w:r>
          </w:p>
        </w:tc>
        <w:tc>
          <w:tcPr>
            <w:tcW w:w="1206" w:type="dxa"/>
            <w:tcBorders>
              <w:top w:val="single" w:color="auto" w:sz="4" w:space="0"/>
              <w:left w:val="single" w:color="auto" w:sz="4" w:space="0"/>
              <w:right w:val="single" w:color="auto" w:sz="4" w:space="0"/>
            </w:tcBorders>
            <w:noWrap w:val="0"/>
            <w:vAlign w:val="center"/>
          </w:tcPr>
          <w:p w14:paraId="0ED72BF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09283FC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71318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A75B07E">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11</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BA820E">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pacing w:val="-6"/>
                <w:sz w:val="24"/>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应急处置</w:t>
            </w:r>
          </w:p>
          <w:p w14:paraId="219DBD0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eastAsia" w:ascii="Times New Roman" w:hAnsi="Times New Roman" w:eastAsia="仿宋_GB2312" w:cs="Times New Roman"/>
                <w:color w:val="000000"/>
                <w:spacing w:val="-6"/>
                <w:sz w:val="24"/>
                <w:highlight w:val="none"/>
                <w:u w:val="none"/>
                <w:shd w:val="clear" w:color="auto" w:fill="auto"/>
                <w:lang w:val="en-US" w:eastAsia="zh-CN"/>
              </w:rPr>
              <w:t>（5分）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0136A6B6">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shd w:val="clear" w:color="auto" w:fill="auto"/>
                <w:lang w:val="en-US" w:eastAsia="zh-CN"/>
              </w:rPr>
            </w:pPr>
            <w:r>
              <w:rPr>
                <w:rFonts w:hint="default" w:ascii="Times New Roman" w:hAnsi="Times New Roman" w:eastAsia="仿宋_GB2312" w:cs="Times New Roman"/>
                <w:color w:val="000000"/>
                <w:spacing w:val="-6"/>
                <w:sz w:val="24"/>
                <w:highlight w:val="none"/>
                <w:u w:val="none"/>
                <w:shd w:val="clear" w:color="auto" w:fill="auto"/>
                <w:lang w:val="en-US" w:eastAsia="zh-CN"/>
              </w:rPr>
              <w:t>制定突发事件应急预案</w:t>
            </w:r>
            <w:r>
              <w:rPr>
                <w:rFonts w:hint="eastAsia" w:ascii="Times New Roman" w:hAnsi="Times New Roman" w:eastAsia="仿宋_GB2312" w:cs="Times New Roman"/>
                <w:color w:val="000000"/>
                <w:spacing w:val="-6"/>
                <w:sz w:val="24"/>
                <w:highlight w:val="none"/>
                <w:u w:val="none"/>
                <w:shd w:val="clear" w:color="auto" w:fill="auto"/>
                <w:lang w:val="en-US" w:eastAsia="zh-CN"/>
              </w:rPr>
              <w:t>和拥有必要设施（</w:t>
            </w:r>
            <w:r>
              <w:rPr>
                <w:rFonts w:hint="default" w:ascii="Times New Roman" w:hAnsi="Times New Roman" w:eastAsia="仿宋_GB2312" w:cs="Times New Roman"/>
                <w:color w:val="000000"/>
                <w:spacing w:val="-6"/>
                <w:sz w:val="24"/>
                <w:highlight w:val="none"/>
                <w:u w:val="none"/>
                <w:shd w:val="clear" w:color="auto" w:fill="auto"/>
                <w:lang w:val="en-US" w:eastAsia="zh-CN"/>
              </w:rPr>
              <w:t>如火灾、地震、突发公共卫生事件、服务对象病情突变等</w:t>
            </w:r>
            <w:r>
              <w:rPr>
                <w:rFonts w:hint="eastAsia" w:ascii="Times New Roman" w:hAnsi="Times New Roman" w:eastAsia="仿宋_GB2312" w:cs="Times New Roman"/>
                <w:color w:val="000000"/>
                <w:spacing w:val="-6"/>
                <w:sz w:val="24"/>
                <w:highlight w:val="none"/>
                <w:u w:val="none"/>
                <w:shd w:val="clear" w:color="auto" w:fill="auto"/>
                <w:lang w:val="en-US" w:eastAsia="zh-CN"/>
              </w:rPr>
              <w:t>）、</w:t>
            </w:r>
            <w:r>
              <w:rPr>
                <w:rFonts w:hint="default" w:ascii="Times New Roman" w:hAnsi="Times New Roman" w:eastAsia="仿宋_GB2312" w:cs="Times New Roman"/>
                <w:color w:val="000000"/>
                <w:spacing w:val="-6"/>
                <w:sz w:val="24"/>
                <w:highlight w:val="none"/>
                <w:u w:val="none"/>
                <w:shd w:val="clear" w:color="auto" w:fill="auto"/>
                <w:lang w:val="en-US" w:eastAsia="zh-CN"/>
              </w:rPr>
              <w:t>定期组织演练，得</w:t>
            </w:r>
            <w:r>
              <w:rPr>
                <w:rFonts w:hint="eastAsia" w:ascii="Times New Roman" w:hAnsi="Times New Roman" w:eastAsia="仿宋_GB2312" w:cs="Times New Roman"/>
                <w:color w:val="000000"/>
                <w:spacing w:val="-6"/>
                <w:sz w:val="24"/>
                <w:highlight w:val="none"/>
                <w:u w:val="none"/>
                <w:shd w:val="clear" w:color="auto" w:fill="auto"/>
                <w:lang w:val="en-US" w:eastAsia="zh-CN"/>
              </w:rPr>
              <w:t>2</w:t>
            </w:r>
            <w:r>
              <w:rPr>
                <w:rFonts w:hint="default" w:ascii="Times New Roman" w:hAnsi="Times New Roman" w:eastAsia="仿宋_GB2312" w:cs="Times New Roman"/>
                <w:color w:val="000000"/>
                <w:spacing w:val="-6"/>
                <w:sz w:val="24"/>
                <w:highlight w:val="none"/>
                <w:u w:val="none"/>
                <w:shd w:val="clear" w:color="auto" w:fill="auto"/>
                <w:lang w:val="en-US" w:eastAsia="zh-CN"/>
              </w:rPr>
              <w:t>分</w:t>
            </w:r>
            <w:r>
              <w:rPr>
                <w:rFonts w:hint="eastAsia" w:ascii="Times New Roman" w:hAnsi="Times New Roman" w:eastAsia="仿宋_GB2312" w:cs="Times New Roman"/>
                <w:color w:val="000000"/>
                <w:spacing w:val="-6"/>
                <w:sz w:val="24"/>
                <w:highlight w:val="none"/>
                <w:u w:val="none"/>
                <w:shd w:val="clear" w:color="auto" w:fill="auto"/>
                <w:lang w:val="en-US" w:eastAsia="zh-CN"/>
              </w:rPr>
              <w:t>，少一项扣1分；有投诉处理机制的，得3分。处理不及时、满意率偏低或无诉求处理经验的，不得分。</w:t>
            </w:r>
          </w:p>
        </w:tc>
        <w:tc>
          <w:tcPr>
            <w:tcW w:w="1206" w:type="dxa"/>
            <w:tcBorders>
              <w:top w:val="single" w:color="auto" w:sz="4" w:space="0"/>
              <w:left w:val="single" w:color="auto" w:sz="4" w:space="0"/>
              <w:right w:val="single" w:color="auto" w:sz="4" w:space="0"/>
            </w:tcBorders>
            <w:noWrap w:val="0"/>
            <w:vAlign w:val="center"/>
          </w:tcPr>
          <w:p w14:paraId="1A7F357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0E53F52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60C23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A0DCCFA">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12</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36C75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spacing w:val="-6"/>
                <w:sz w:val="24"/>
                <w:highlight w:val="none"/>
                <w:u w:val="none"/>
                <w:lang w:val="en-US" w:eastAsia="zh-CN"/>
              </w:rPr>
              <w:t>运营时间</w:t>
            </w:r>
            <w:r>
              <w:rPr>
                <w:rFonts w:hint="eastAsia" w:ascii="Times New Roman" w:hAnsi="Times New Roman" w:eastAsia="仿宋_GB2312" w:cs="Times New Roman"/>
                <w:color w:val="000000"/>
                <w:spacing w:val="-6"/>
                <w:sz w:val="24"/>
                <w:highlight w:val="none"/>
                <w:u w:val="none"/>
                <w:lang w:val="en-US" w:eastAsia="zh-CN"/>
              </w:rPr>
              <w:t>（10分）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7CF4B48">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spacing w:val="-6"/>
                <w:sz w:val="24"/>
                <w:highlight w:val="none"/>
                <w:u w:val="none"/>
                <w:lang w:val="en-US" w:eastAsia="zh-CN"/>
              </w:rPr>
              <w:t>在现营业场所正常开展护理服务满3个月以上，每增加</w:t>
            </w:r>
            <w:r>
              <w:rPr>
                <w:rFonts w:hint="eastAsia" w:ascii="Times New Roman" w:hAnsi="Times New Roman" w:eastAsia="仿宋_GB2312" w:cs="Times New Roman"/>
                <w:color w:val="000000"/>
                <w:spacing w:val="-6"/>
                <w:sz w:val="24"/>
                <w:highlight w:val="none"/>
                <w:u w:val="none"/>
                <w:lang w:val="en-US" w:eastAsia="zh-CN"/>
              </w:rPr>
              <w:t>3</w:t>
            </w:r>
            <w:r>
              <w:rPr>
                <w:rFonts w:hint="default" w:ascii="Times New Roman" w:hAnsi="Times New Roman" w:eastAsia="仿宋_GB2312" w:cs="Times New Roman"/>
                <w:color w:val="000000"/>
                <w:spacing w:val="-6"/>
                <w:sz w:val="24"/>
                <w:highlight w:val="none"/>
                <w:u w:val="none"/>
                <w:lang w:val="en-US" w:eastAsia="zh-CN"/>
              </w:rPr>
              <w:t>个月得</w:t>
            </w:r>
            <w:r>
              <w:rPr>
                <w:rFonts w:hint="eastAsia" w:ascii="Times New Roman" w:hAnsi="Times New Roman" w:eastAsia="仿宋_GB2312" w:cs="Times New Roman"/>
                <w:color w:val="000000"/>
                <w:spacing w:val="-6"/>
                <w:sz w:val="24"/>
                <w:highlight w:val="none"/>
                <w:u w:val="none"/>
                <w:lang w:val="en-US" w:eastAsia="zh-CN"/>
              </w:rPr>
              <w:t>2</w:t>
            </w:r>
            <w:r>
              <w:rPr>
                <w:rFonts w:hint="default" w:ascii="Times New Roman" w:hAnsi="Times New Roman" w:eastAsia="仿宋_GB2312" w:cs="Times New Roman"/>
                <w:color w:val="000000"/>
                <w:spacing w:val="-6"/>
                <w:sz w:val="24"/>
                <w:highlight w:val="none"/>
                <w:u w:val="none"/>
                <w:lang w:val="en-US" w:eastAsia="zh-CN"/>
              </w:rPr>
              <w:t>分，最高得</w:t>
            </w:r>
            <w:r>
              <w:rPr>
                <w:rFonts w:hint="eastAsia" w:ascii="Times New Roman" w:hAnsi="Times New Roman" w:eastAsia="仿宋_GB2312" w:cs="Times New Roman"/>
                <w:color w:val="000000"/>
                <w:spacing w:val="-6"/>
                <w:sz w:val="24"/>
                <w:highlight w:val="none"/>
                <w:u w:val="none"/>
                <w:lang w:val="en-US" w:eastAsia="zh-CN"/>
              </w:rPr>
              <w:t>10</w:t>
            </w:r>
            <w:r>
              <w:rPr>
                <w:rFonts w:hint="default" w:ascii="Times New Roman" w:hAnsi="Times New Roman" w:eastAsia="仿宋_GB2312" w:cs="Times New Roman"/>
                <w:color w:val="000000"/>
                <w:spacing w:val="-6"/>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r>
              <w:rPr>
                <w:rFonts w:hint="default" w:ascii="Times New Roman" w:hAnsi="Times New Roman" w:eastAsia="仿宋_GB2312"/>
                <w:color w:val="000000"/>
                <w:spacing w:val="-6"/>
                <w:sz w:val="24"/>
                <w:highlight w:val="none"/>
                <w:u w:val="none"/>
              </w:rPr>
              <w:t>以执业许可证、设立许可证、备案时间、营业执照</w:t>
            </w:r>
            <w:r>
              <w:rPr>
                <w:rFonts w:hint="eastAsia" w:ascii="Times New Roman" w:hAnsi="Times New Roman" w:eastAsia="仿宋_GB2312"/>
                <w:color w:val="000000"/>
                <w:spacing w:val="-6"/>
                <w:sz w:val="24"/>
                <w:highlight w:val="none"/>
                <w:u w:val="none"/>
                <w:lang w:eastAsia="zh-CN"/>
              </w:rPr>
              <w:t>的最后日期</w:t>
            </w:r>
            <w:r>
              <w:rPr>
                <w:rFonts w:hint="default" w:ascii="Times New Roman" w:hAnsi="Times New Roman" w:eastAsia="仿宋_GB2312"/>
                <w:color w:val="000000"/>
                <w:spacing w:val="-6"/>
                <w:sz w:val="24"/>
                <w:highlight w:val="none"/>
                <w:u w:val="none"/>
              </w:rPr>
              <w:t>为准，计算到申请当日</w:t>
            </w:r>
            <w:r>
              <w:rPr>
                <w:rFonts w:hint="eastAsia" w:ascii="Times New Roman" w:hAnsi="Times New Roman" w:eastAsia="仿宋_GB2312"/>
                <w:color w:val="000000"/>
                <w:spacing w:val="-6"/>
                <w:sz w:val="24"/>
                <w:highlight w:val="none"/>
                <w:u w:val="none"/>
                <w:lang w:eastAsia="zh-CN"/>
              </w:rPr>
              <w:t>）</w:t>
            </w:r>
          </w:p>
        </w:tc>
        <w:tc>
          <w:tcPr>
            <w:tcW w:w="1206" w:type="dxa"/>
            <w:tcBorders>
              <w:top w:val="single" w:color="auto" w:sz="4" w:space="0"/>
              <w:left w:val="single" w:color="auto" w:sz="4" w:space="0"/>
              <w:right w:val="single" w:color="auto" w:sz="4" w:space="0"/>
            </w:tcBorders>
            <w:noWrap w:val="0"/>
            <w:vAlign w:val="center"/>
          </w:tcPr>
          <w:p w14:paraId="711EB85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5B8884A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16CDB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6898FEE">
            <w:pPr>
              <w:overflowPunct w:val="0"/>
              <w:spacing w:line="400" w:lineRule="exact"/>
              <w:jc w:val="center"/>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olor w:val="000000"/>
                <w:spacing w:val="-6"/>
                <w:sz w:val="24"/>
                <w:highlight w:val="none"/>
                <w:u w:val="none"/>
                <w:lang w:val="en-US" w:eastAsia="zh-CN"/>
              </w:rPr>
              <w:t>13</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57DFCF8">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运营报告（5分）</w:t>
            </w:r>
          </w:p>
        </w:tc>
        <w:tc>
          <w:tcPr>
            <w:tcW w:w="5121" w:type="dxa"/>
            <w:tcBorders>
              <w:top w:val="single" w:color="auto" w:sz="4" w:space="0"/>
              <w:left w:val="single" w:color="auto" w:sz="4" w:space="0"/>
              <w:bottom w:val="single" w:color="auto" w:sz="4" w:space="0"/>
              <w:right w:val="single" w:color="auto" w:sz="4" w:space="0"/>
            </w:tcBorders>
            <w:noWrap w:val="0"/>
            <w:vAlign w:val="center"/>
          </w:tcPr>
          <w:p w14:paraId="4E4A91FE">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应客观、正确，符合服务机构规模、经营收入等实际情况，得1分；内容包括服务机构的总体经营情况，护理服务收费标准，申请承接重度失能人员数量，得2分；纳入定点后如何开展长期护理保险管理和提升服务质量等内容，得2分。根据报告进行打分，未提供分析报告的不得分。</w:t>
            </w:r>
          </w:p>
        </w:tc>
        <w:tc>
          <w:tcPr>
            <w:tcW w:w="1206" w:type="dxa"/>
            <w:tcBorders>
              <w:top w:val="single" w:color="auto" w:sz="4" w:space="0"/>
              <w:left w:val="single" w:color="auto" w:sz="4" w:space="0"/>
              <w:right w:val="single" w:color="auto" w:sz="4" w:space="0"/>
            </w:tcBorders>
            <w:noWrap w:val="0"/>
            <w:vAlign w:val="center"/>
          </w:tcPr>
          <w:p w14:paraId="09C7D0F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c>
          <w:tcPr>
            <w:tcW w:w="1343" w:type="dxa"/>
            <w:tcBorders>
              <w:top w:val="single" w:color="auto" w:sz="4" w:space="0"/>
              <w:left w:val="single" w:color="auto" w:sz="4" w:space="0"/>
              <w:right w:val="single" w:color="auto" w:sz="4" w:space="0"/>
            </w:tcBorders>
            <w:noWrap w:val="0"/>
            <w:vAlign w:val="center"/>
          </w:tcPr>
          <w:p w14:paraId="07B1706E">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eastAsia="仿宋_GB2312"/>
                <w:color w:val="000000"/>
                <w:sz w:val="32"/>
                <w:szCs w:val="32"/>
                <w:highlight w:val="none"/>
                <w:u w:val="none"/>
              </w:rPr>
            </w:pPr>
          </w:p>
        </w:tc>
      </w:tr>
      <w:tr w14:paraId="4CC06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8134" w:type="dxa"/>
            <w:gridSpan w:val="4"/>
            <w:tcBorders>
              <w:top w:val="single" w:color="auto" w:sz="4" w:space="0"/>
              <w:left w:val="single" w:color="auto" w:sz="4" w:space="0"/>
              <w:bottom w:val="single" w:color="auto" w:sz="4" w:space="0"/>
              <w:right w:val="single" w:color="auto" w:sz="4" w:space="0"/>
            </w:tcBorders>
            <w:noWrap w:val="0"/>
            <w:vAlign w:val="center"/>
          </w:tcPr>
          <w:p w14:paraId="04081C1F">
            <w:pPr>
              <w:overflowPunct w:val="0"/>
              <w:spacing w:line="400" w:lineRule="exact"/>
              <w:jc w:val="center"/>
              <w:rPr>
                <w:rFonts w:hint="eastAsia" w:ascii="Times New Roman" w:hAnsi="Times New Roman" w:eastAsia="仿宋_GB2312" w:cs="仿宋_GB2312"/>
                <w:color w:val="000000"/>
                <w:sz w:val="32"/>
                <w:szCs w:val="32"/>
                <w:highlight w:val="none"/>
                <w:u w:val="none"/>
                <w:lang w:eastAsia="zh-CN"/>
              </w:rPr>
            </w:pPr>
            <w:r>
              <w:rPr>
                <w:rFonts w:hint="eastAsia" w:ascii="Times New Roman" w:hAnsi="Times New Roman" w:eastAsia="仿宋_GB2312" w:cs="仿宋_GB2312"/>
                <w:color w:val="000000"/>
                <w:sz w:val="24"/>
                <w:highlight w:val="none"/>
                <w:u w:val="none"/>
                <w:lang w:val="en-US" w:eastAsia="zh-CN"/>
              </w:rPr>
              <w:t>评估</w:t>
            </w:r>
            <w:r>
              <w:rPr>
                <w:rFonts w:hint="eastAsia" w:ascii="Times New Roman" w:hAnsi="Times New Roman" w:eastAsia="仿宋_GB2312" w:cs="仿宋_GB2312"/>
                <w:color w:val="000000"/>
                <w:sz w:val="24"/>
                <w:highlight w:val="none"/>
                <w:u w:val="none"/>
                <w:lang w:eastAsia="zh-CN"/>
              </w:rPr>
              <w:t>得分</w:t>
            </w:r>
          </w:p>
        </w:tc>
        <w:tc>
          <w:tcPr>
            <w:tcW w:w="1343" w:type="dxa"/>
            <w:tcBorders>
              <w:top w:val="single" w:color="auto" w:sz="4" w:space="0"/>
              <w:left w:val="single" w:color="auto" w:sz="4" w:space="0"/>
              <w:right w:val="single" w:color="auto" w:sz="4" w:space="0"/>
            </w:tcBorders>
            <w:noWrap w:val="0"/>
            <w:vAlign w:val="center"/>
          </w:tcPr>
          <w:p w14:paraId="39B3C1D5">
            <w:pPr>
              <w:overflowPunct w:val="0"/>
              <w:spacing w:line="400" w:lineRule="exact"/>
              <w:jc w:val="both"/>
              <w:rPr>
                <w:rFonts w:hint="eastAsia" w:ascii="Times New Roman" w:hAnsi="Times New Roman" w:eastAsia="仿宋_GB2312" w:cs="仿宋_GB2312"/>
                <w:color w:val="000000"/>
                <w:sz w:val="32"/>
                <w:szCs w:val="32"/>
                <w:highlight w:val="none"/>
                <w:u w:val="none"/>
              </w:rPr>
            </w:pPr>
          </w:p>
        </w:tc>
      </w:tr>
      <w:tr w14:paraId="522D8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 w:hRule="atLeast"/>
        </w:trPr>
        <w:tc>
          <w:tcPr>
            <w:tcW w:w="9477" w:type="dxa"/>
            <w:gridSpan w:val="5"/>
            <w:tcBorders>
              <w:top w:val="single" w:color="auto" w:sz="4" w:space="0"/>
              <w:left w:val="single" w:color="auto" w:sz="4" w:space="0"/>
              <w:bottom w:val="single" w:color="auto" w:sz="4" w:space="0"/>
              <w:right w:val="single" w:color="auto" w:sz="4" w:space="0"/>
            </w:tcBorders>
            <w:noWrap w:val="0"/>
            <w:vAlign w:val="center"/>
          </w:tcPr>
          <w:p w14:paraId="77BFBF45">
            <w:pPr>
              <w:overflowPunct w:val="0"/>
              <w:spacing w:line="400" w:lineRule="exact"/>
              <w:jc w:val="center"/>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24"/>
                <w:highlight w:val="none"/>
                <w:u w:val="none"/>
              </w:rPr>
              <w:t>以上为差异化指标，</w:t>
            </w:r>
            <w:r>
              <w:rPr>
                <w:rFonts w:hint="eastAsia" w:ascii="Times New Roman" w:hAnsi="Times New Roman" w:eastAsia="仿宋_GB2312" w:cs="仿宋_GB2312"/>
                <w:color w:val="000000"/>
                <w:sz w:val="24"/>
                <w:highlight w:val="none"/>
                <w:u w:val="none"/>
                <w:lang w:eastAsia="zh-CN"/>
              </w:rPr>
              <w:t>根据得分择优确定</w:t>
            </w:r>
            <w:r>
              <w:rPr>
                <w:rFonts w:hint="eastAsia" w:ascii="Times New Roman" w:hAnsi="Times New Roman" w:eastAsia="仿宋_GB2312" w:cs="仿宋_GB2312"/>
                <w:color w:val="000000"/>
                <w:sz w:val="24"/>
                <w:highlight w:val="none"/>
                <w:u w:val="none"/>
                <w:lang w:val="en-US" w:eastAsia="zh-CN"/>
              </w:rPr>
              <w:t>。</w:t>
            </w:r>
          </w:p>
        </w:tc>
      </w:tr>
    </w:tbl>
    <w:p w14:paraId="42C431C7">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lang w:val="en-US" w:eastAsia="zh-CN"/>
        </w:rPr>
        <w:t>沈阳市</w:t>
      </w:r>
      <w:r>
        <w:rPr>
          <w:rFonts w:hint="eastAsia" w:ascii="Times New Roman" w:hAnsi="Times New Roman" w:eastAsia="黑体" w:cs="黑体"/>
          <w:color w:val="000000"/>
          <w:kern w:val="0"/>
          <w:sz w:val="32"/>
          <w:szCs w:val="32"/>
          <w:highlight w:val="none"/>
          <w:u w:val="none"/>
        </w:rPr>
        <w:t>长期护理保险定点护理服务机构</w:t>
      </w:r>
    </w:p>
    <w:p w14:paraId="32A64F9F">
      <w:pPr>
        <w:widowControl/>
        <w:spacing w:line="580" w:lineRule="exact"/>
        <w:jc w:val="center"/>
        <w:textAlignment w:val="center"/>
        <w:rPr>
          <w:rFonts w:hint="eastAsia" w:ascii="Times New Roman" w:hAnsi="Times New Roman" w:eastAsia="黑体" w:cs="黑体"/>
          <w:color w:val="000000"/>
          <w:kern w:val="0"/>
          <w:sz w:val="32"/>
          <w:szCs w:val="32"/>
          <w:highlight w:val="none"/>
          <w:u w:val="none"/>
        </w:rPr>
      </w:pPr>
      <w:r>
        <w:rPr>
          <w:rFonts w:hint="eastAsia" w:ascii="Times New Roman" w:hAnsi="Times New Roman" w:eastAsia="黑体" w:cs="黑体"/>
          <w:color w:val="000000"/>
          <w:kern w:val="0"/>
          <w:sz w:val="32"/>
          <w:szCs w:val="32"/>
          <w:highlight w:val="none"/>
          <w:u w:val="none"/>
        </w:rPr>
        <w:t>（</w:t>
      </w:r>
      <w:r>
        <w:rPr>
          <w:rFonts w:hint="eastAsia" w:ascii="Times New Roman" w:hAnsi="Times New Roman" w:eastAsia="黑体" w:cs="黑体"/>
          <w:color w:val="000000"/>
          <w:kern w:val="0"/>
          <w:sz w:val="32"/>
          <w:szCs w:val="32"/>
          <w:highlight w:val="none"/>
          <w:u w:val="none"/>
          <w:lang w:eastAsia="zh-CN"/>
        </w:rPr>
        <w:t>机构</w:t>
      </w:r>
      <w:r>
        <w:rPr>
          <w:rFonts w:hint="eastAsia" w:ascii="Times New Roman" w:hAnsi="Times New Roman" w:eastAsia="黑体" w:cs="黑体"/>
          <w:color w:val="000000"/>
          <w:kern w:val="0"/>
          <w:sz w:val="32"/>
          <w:szCs w:val="32"/>
          <w:highlight w:val="none"/>
          <w:u w:val="none"/>
        </w:rPr>
        <w:t>护理）</w:t>
      </w:r>
      <w:r>
        <w:rPr>
          <w:rFonts w:hint="eastAsia" w:ascii="Times New Roman" w:hAnsi="Times New Roman" w:eastAsia="黑体" w:cs="黑体"/>
          <w:color w:val="000000"/>
          <w:kern w:val="0"/>
          <w:sz w:val="32"/>
          <w:szCs w:val="32"/>
          <w:highlight w:val="none"/>
          <w:u w:val="none"/>
          <w:lang w:val="en-US" w:eastAsia="zh-CN"/>
        </w:rPr>
        <w:t>评估</w:t>
      </w:r>
      <w:r>
        <w:rPr>
          <w:rFonts w:hint="eastAsia" w:ascii="Times New Roman" w:hAnsi="Times New Roman" w:eastAsia="黑体" w:cs="黑体"/>
          <w:color w:val="000000"/>
          <w:kern w:val="0"/>
          <w:sz w:val="32"/>
          <w:szCs w:val="32"/>
          <w:highlight w:val="none"/>
          <w:u w:val="none"/>
        </w:rPr>
        <w:t>表</w:t>
      </w:r>
    </w:p>
    <w:p w14:paraId="64AB887D">
      <w:pPr>
        <w:overflowPunct w:val="0"/>
        <w:spacing w:line="560" w:lineRule="exact"/>
        <w:jc w:val="both"/>
        <w:rPr>
          <w:rFonts w:hint="default" w:ascii="Times New Roman" w:hAnsi="Times New Roman" w:eastAsia="仿宋_GB2312"/>
          <w:color w:val="000000"/>
          <w:sz w:val="24"/>
          <w:highlight w:val="none"/>
        </w:rPr>
      </w:pPr>
      <w:r>
        <w:rPr>
          <w:rFonts w:hint="eastAsia" w:ascii="Times New Roman" w:hAnsi="Times New Roman" w:eastAsia="仿宋_GB2312"/>
          <w:color w:val="000000"/>
          <w:sz w:val="24"/>
          <w:highlight w:val="none"/>
          <w:lang w:val="en-US" w:eastAsia="zh-CN"/>
        </w:rPr>
        <w:t xml:space="preserve">  </w:t>
      </w:r>
      <w:r>
        <w:rPr>
          <w:rFonts w:ascii="Times New Roman" w:hAnsi="Times New Roman" w:eastAsia="仿宋_GB2312"/>
          <w:color w:val="000000"/>
          <w:sz w:val="24"/>
          <w:highlight w:val="none"/>
        </w:rPr>
        <w:t>机构名称</w:t>
      </w:r>
      <w:r>
        <w:rPr>
          <w:rFonts w:hint="default" w:ascii="Times New Roman" w:hAnsi="Times New Roman" w:eastAsia="仿宋_GB2312"/>
          <w:color w:val="000000"/>
          <w:sz w:val="24"/>
          <w:highlight w:val="none"/>
        </w:rPr>
        <w:t xml:space="preserve">（盖公章） </w:t>
      </w:r>
      <w:r>
        <w:rPr>
          <w:rFonts w:ascii="Times New Roman" w:hAnsi="Times New Roman" w:eastAsia="仿宋_GB2312"/>
          <w:color w:val="000000"/>
          <w:sz w:val="24"/>
          <w:highlight w:val="none"/>
        </w:rPr>
        <w:t>：</w:t>
      </w:r>
      <w:r>
        <w:rPr>
          <w:rFonts w:hint="default" w:ascii="Times New Roman" w:hAnsi="Times New Roman" w:eastAsia="仿宋_GB2312"/>
          <w:color w:val="000000"/>
          <w:sz w:val="24"/>
          <w:highlight w:val="none"/>
        </w:rPr>
        <w:t xml:space="preserve">  </w:t>
      </w:r>
      <w:r>
        <w:rPr>
          <w:rFonts w:hint="default" w:ascii="Times New Roman" w:hAnsi="Times New Roman" w:eastAsia="仿宋_GB2312"/>
          <w:color w:val="000000"/>
          <w:sz w:val="24"/>
          <w:highlight w:val="none"/>
          <w:lang w:val="en-US" w:eastAsia="zh-CN"/>
        </w:rPr>
        <w:t xml:space="preserve">         </w:t>
      </w:r>
      <w:r>
        <w:rPr>
          <w:rFonts w:hint="default" w:ascii="Times New Roman" w:hAnsi="Times New Roman" w:eastAsia="仿宋_GB2312"/>
          <w:color w:val="000000"/>
          <w:sz w:val="24"/>
          <w:highlight w:val="none"/>
        </w:rPr>
        <w:t xml:space="preserve">    </w:t>
      </w:r>
      <w:r>
        <w:rPr>
          <w:rFonts w:hint="default" w:ascii="Times New Roman" w:hAnsi="Times New Roman" w:eastAsia="仿宋_GB2312"/>
          <w:color w:val="000000"/>
          <w:sz w:val="24"/>
          <w:highlight w:val="none"/>
          <w:lang w:val="en-US" w:eastAsia="zh-CN"/>
        </w:rPr>
        <w:t xml:space="preserve">       </w:t>
      </w:r>
      <w:r>
        <w:rPr>
          <w:rFonts w:hint="default" w:ascii="Times New Roman" w:hAnsi="Times New Roman" w:eastAsia="仿宋_GB2312"/>
          <w:color w:val="000000"/>
          <w:sz w:val="24"/>
          <w:highlight w:val="none"/>
        </w:rPr>
        <w:t xml:space="preserve"> </w:t>
      </w:r>
    </w:p>
    <w:p w14:paraId="0BAAA182">
      <w:pPr>
        <w:overflowPunct w:val="0"/>
        <w:spacing w:line="560" w:lineRule="exact"/>
        <w:jc w:val="both"/>
        <w:rPr>
          <w:rFonts w:ascii="Times New Roman" w:hAnsi="Times New Roman" w:eastAsia="仿宋_GB2312"/>
          <w:color w:val="000000"/>
          <w:sz w:val="24"/>
          <w:highlight w:val="none"/>
        </w:rPr>
      </w:pPr>
      <w:r>
        <w:rPr>
          <w:rFonts w:hint="eastAsia" w:ascii="Times New Roman" w:hAnsi="Times New Roman" w:eastAsia="仿宋_GB2312"/>
          <w:color w:val="000000"/>
          <w:sz w:val="24"/>
          <w:highlight w:val="none"/>
          <w:lang w:val="en-US" w:eastAsia="zh-CN"/>
        </w:rPr>
        <w:t xml:space="preserve">  </w:t>
      </w:r>
      <w:r>
        <w:rPr>
          <w:rFonts w:ascii="Times New Roman" w:hAnsi="Times New Roman" w:eastAsia="仿宋_GB2312"/>
          <w:color w:val="000000"/>
          <w:sz w:val="24"/>
          <w:highlight w:val="none"/>
        </w:rPr>
        <w:t>地址：</w:t>
      </w:r>
      <w:r>
        <w:rPr>
          <w:rFonts w:hint="default" w:ascii="Times New Roman" w:hAnsi="Times New Roman" w:eastAsia="仿宋_GB2312"/>
          <w:color w:val="000000"/>
          <w:sz w:val="24"/>
          <w:highlight w:val="none"/>
        </w:rPr>
        <w:t xml:space="preserve">                     </w:t>
      </w:r>
      <w:r>
        <w:rPr>
          <w:rFonts w:hint="default" w:ascii="Times New Roman" w:hAnsi="Times New Roman" w:eastAsia="仿宋_GB2312"/>
          <w:color w:val="000000"/>
          <w:sz w:val="24"/>
          <w:highlight w:val="none"/>
          <w:lang w:val="en-US" w:eastAsia="zh-CN"/>
        </w:rPr>
        <w:t xml:space="preserve">     </w:t>
      </w:r>
      <w:r>
        <w:rPr>
          <w:rFonts w:hint="eastAsia" w:ascii="Times New Roman" w:hAnsi="Times New Roman" w:eastAsia="仿宋_GB2312"/>
          <w:color w:val="000000"/>
          <w:sz w:val="24"/>
          <w:highlight w:val="none"/>
          <w:lang w:val="en-US" w:eastAsia="zh-CN"/>
        </w:rPr>
        <w:t xml:space="preserve">               评估</w:t>
      </w:r>
      <w:r>
        <w:rPr>
          <w:rFonts w:hint="default" w:ascii="Times New Roman" w:hAnsi="Times New Roman" w:eastAsia="仿宋_GB2312"/>
          <w:color w:val="000000"/>
          <w:sz w:val="24"/>
          <w:highlight w:val="none"/>
        </w:rPr>
        <w:t>时间：</w:t>
      </w:r>
    </w:p>
    <w:tbl>
      <w:tblPr>
        <w:tblStyle w:val="13"/>
        <w:tblW w:w="90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99"/>
        <w:gridCol w:w="1215"/>
        <w:gridCol w:w="4804"/>
        <w:gridCol w:w="1200"/>
        <w:gridCol w:w="1202"/>
      </w:tblGrid>
      <w:tr w14:paraId="697DF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9D5D541">
            <w:pPr>
              <w:overflowPunct w:val="0"/>
              <w:spacing w:line="400" w:lineRule="exact"/>
              <w:jc w:val="center"/>
              <w:rPr>
                <w:rFonts w:ascii="Times New Roman" w:hAnsi="Times New Roman" w:eastAsia="黑体"/>
                <w:color w:val="000000"/>
                <w:sz w:val="32"/>
                <w:szCs w:val="32"/>
                <w:highlight w:val="none"/>
                <w:u w:val="none"/>
              </w:rPr>
            </w:pPr>
            <w:r>
              <w:rPr>
                <w:rFonts w:ascii="Times New Roman" w:hAnsi="Times New Roman" w:eastAsia="黑体"/>
                <w:color w:val="000000"/>
                <w:sz w:val="24"/>
                <w:highlight w:val="none"/>
                <w:u w:val="none"/>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BC8D463">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hint="default" w:ascii="Times New Roman" w:hAnsi="Times New Roman" w:eastAsia="黑体"/>
                <w:color w:val="000000"/>
                <w:spacing w:val="-6"/>
                <w:sz w:val="24"/>
                <w:highlight w:val="none"/>
                <w:u w:val="none"/>
              </w:rPr>
              <w:t>指标</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3BFB296B">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pacing w:val="-6"/>
                <w:sz w:val="24"/>
                <w:highlight w:val="none"/>
                <w:u w:val="none"/>
                <w:lang w:val="en-US" w:eastAsia="zh-CN"/>
              </w:rPr>
              <w:t>评估</w:t>
            </w:r>
            <w:r>
              <w:rPr>
                <w:rFonts w:ascii="Times New Roman" w:hAnsi="Times New Roman" w:eastAsia="黑体"/>
                <w:color w:val="000000"/>
                <w:sz w:val="24"/>
                <w:highlight w:val="none"/>
                <w:u w:val="none"/>
              </w:rPr>
              <w:t>标准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CE418D">
            <w:pPr>
              <w:overflowPunct w:val="0"/>
              <w:spacing w:line="400" w:lineRule="exact"/>
              <w:jc w:val="center"/>
              <w:rPr>
                <w:rFonts w:ascii="Times New Roman" w:hAnsi="Times New Roman" w:eastAsia="黑体"/>
                <w:color w:val="000000"/>
                <w:sz w:val="32"/>
                <w:szCs w:val="32"/>
                <w:highlight w:val="none"/>
                <w:u w:val="none"/>
              </w:rPr>
            </w:pPr>
            <w:r>
              <w:rPr>
                <w:rFonts w:hint="eastAsia" w:ascii="Times New Roman" w:hAnsi="Times New Roman" w:eastAsia="黑体"/>
                <w:color w:val="000000"/>
                <w:sz w:val="24"/>
                <w:highlight w:val="none"/>
                <w:u w:val="none"/>
                <w:lang w:eastAsia="zh-CN"/>
              </w:rPr>
              <w:t>自评</w:t>
            </w:r>
            <w:r>
              <w:rPr>
                <w:rFonts w:hint="default" w:ascii="Times New Roman" w:hAnsi="Times New Roman" w:eastAsia="黑体"/>
                <w:color w:val="000000"/>
                <w:sz w:val="24"/>
                <w:highlight w:val="none"/>
                <w:u w:val="none"/>
              </w:rPr>
              <w:t>情况</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713A0F4">
            <w:pPr>
              <w:overflowPunct w:val="0"/>
              <w:spacing w:line="400" w:lineRule="exact"/>
              <w:jc w:val="center"/>
              <w:rPr>
                <w:rFonts w:hint="default" w:ascii="Times New Roman" w:hAnsi="Times New Roman" w:eastAsia="黑体"/>
                <w:color w:val="000000"/>
                <w:sz w:val="32"/>
                <w:szCs w:val="32"/>
                <w:highlight w:val="none"/>
                <w:u w:val="none"/>
                <w:lang w:eastAsia="zh-CN"/>
              </w:rPr>
            </w:pPr>
            <w:r>
              <w:rPr>
                <w:rFonts w:hint="eastAsia" w:ascii="Times New Roman" w:hAnsi="Times New Roman" w:eastAsia="黑体"/>
                <w:color w:val="000000"/>
                <w:spacing w:val="-6"/>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p>
        </w:tc>
      </w:tr>
      <w:tr w14:paraId="531E7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BADD43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olor w:val="000000"/>
                <w:sz w:val="24"/>
                <w:highlight w:val="none"/>
                <w:u w:val="none"/>
                <w:lang w:val="en-US" w:eastAsia="zh-CN"/>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7648644">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olor w:val="000000"/>
                <w:sz w:val="24"/>
                <w:highlight w:val="none"/>
                <w:u w:val="none"/>
              </w:rPr>
              <w:t>服务资质</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35585D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rPr>
              <w:t>是否具备行业主管部门认可的服务资质，有提供每天24小时无间断护理服务的能力，</w:t>
            </w:r>
            <w:r>
              <w:rPr>
                <w:rFonts w:hint="default" w:ascii="Times New Roman" w:hAnsi="Times New Roman" w:eastAsia="仿宋_GB2312"/>
                <w:color w:val="000000"/>
                <w:spacing w:val="-6"/>
                <w:sz w:val="24"/>
                <w:highlight w:val="none"/>
                <w:u w:val="none"/>
                <w:lang w:eastAsia="zh-CN"/>
              </w:rPr>
              <w:t>且</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w:t>
            </w:r>
            <w:r>
              <w:rPr>
                <w:rFonts w:hint="eastAsia" w:eastAsia="仿宋_GB2312"/>
                <w:color w:val="000000"/>
                <w:spacing w:val="-6"/>
                <w:sz w:val="24"/>
                <w:highlight w:val="none"/>
                <w:u w:val="none"/>
                <w:lang w:eastAsia="zh-CN"/>
              </w:rPr>
              <w:t>五</w:t>
            </w:r>
            <w:r>
              <w:rPr>
                <w:rFonts w:hint="default" w:ascii="Times New Roman" w:hAnsi="Times New Roman" w:eastAsia="仿宋_GB2312"/>
                <w:color w:val="000000"/>
                <w:spacing w:val="-6"/>
                <w:sz w:val="24"/>
                <w:highlight w:val="none"/>
                <w:u w:val="none"/>
                <w:lang w:eastAsia="zh-CN"/>
              </w:rPr>
              <w:t>条</w:t>
            </w:r>
            <w:r>
              <w:rPr>
                <w:rFonts w:hint="eastAsia" w:ascii="Times New Roman" w:hAnsi="Times New Roman" w:eastAsia="仿宋_GB2312"/>
                <w:color w:val="000000"/>
                <w:spacing w:val="-6"/>
                <w:sz w:val="24"/>
                <w:highlight w:val="none"/>
                <w:u w:val="none"/>
                <w:lang w:eastAsia="zh-CN"/>
              </w:rPr>
              <w:t>的</w:t>
            </w:r>
            <w:r>
              <w:rPr>
                <w:rFonts w:hint="default" w:ascii="Times New Roman" w:hAnsi="Times New Roman" w:eastAsia="仿宋_GB2312"/>
                <w:color w:val="000000"/>
                <w:spacing w:val="-6"/>
                <w:sz w:val="24"/>
                <w:highlight w:val="none"/>
                <w:u w:val="none"/>
                <w:lang w:eastAsia="zh-CN"/>
              </w:rPr>
              <w:t>条件</w:t>
            </w:r>
            <w:r>
              <w:rPr>
                <w:rFonts w:hint="default" w:ascii="Times New Roman" w:hAnsi="Times New Roman" w:eastAsia="仿宋_GB2312"/>
                <w:color w:val="000000"/>
                <w:spacing w:val="-6"/>
                <w:sz w:val="24"/>
                <w:highlight w:val="none"/>
                <w:u w:val="none"/>
              </w:rPr>
              <w:t>之一。“否”即为不合格。</w:t>
            </w:r>
          </w:p>
        </w:tc>
        <w:tc>
          <w:tcPr>
            <w:tcW w:w="1200" w:type="dxa"/>
            <w:tcBorders>
              <w:top w:val="single" w:color="auto" w:sz="4" w:space="0"/>
              <w:left w:val="single" w:color="auto" w:sz="4" w:space="0"/>
              <w:right w:val="single" w:color="auto" w:sz="4" w:space="0"/>
            </w:tcBorders>
            <w:noWrap w:val="0"/>
            <w:vAlign w:val="center"/>
          </w:tcPr>
          <w:p w14:paraId="636EA4E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top w:val="single" w:color="auto" w:sz="4" w:space="0"/>
              <w:left w:val="single" w:color="auto" w:sz="4" w:space="0"/>
              <w:right w:val="single" w:color="auto" w:sz="4" w:space="0"/>
            </w:tcBorders>
            <w:noWrap w:val="0"/>
            <w:vAlign w:val="center"/>
          </w:tcPr>
          <w:p w14:paraId="068C436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68244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D64F22F">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4F5FB0A">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lang w:eastAsia="zh-CN"/>
              </w:rPr>
              <w:t>法人资格</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3457ED0A">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是否具备法人资格</w:t>
            </w:r>
            <w:r>
              <w:rPr>
                <w:rFonts w:hint="eastAsia" w:eastAsia="仿宋_GB2312"/>
                <w:color w:val="000000"/>
                <w:spacing w:val="-6"/>
                <w:sz w:val="24"/>
                <w:highlight w:val="none"/>
                <w:u w:val="none"/>
                <w:lang w:eastAsia="zh-CN"/>
              </w:rPr>
              <w:t>（不含分支机构和站点）</w:t>
            </w:r>
            <w:r>
              <w:rPr>
                <w:rFonts w:hint="default" w:ascii="Times New Roman" w:hAnsi="Times New Roman" w:eastAsia="仿宋_GB2312"/>
                <w:color w:val="000000"/>
                <w:spacing w:val="-6"/>
                <w:sz w:val="24"/>
                <w:highlight w:val="none"/>
                <w:u w:val="none"/>
              </w:rPr>
              <w:t>。“否”即为不合格。</w:t>
            </w:r>
          </w:p>
        </w:tc>
        <w:tc>
          <w:tcPr>
            <w:tcW w:w="1200" w:type="dxa"/>
            <w:tcBorders>
              <w:top w:val="single" w:color="auto" w:sz="4" w:space="0"/>
              <w:left w:val="single" w:color="auto" w:sz="4" w:space="0"/>
              <w:right w:val="single" w:color="auto" w:sz="4" w:space="0"/>
            </w:tcBorders>
            <w:noWrap w:val="0"/>
            <w:vAlign w:val="center"/>
          </w:tcPr>
          <w:p w14:paraId="5A098AF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right w:val="single" w:color="auto" w:sz="4" w:space="0"/>
            </w:tcBorders>
            <w:noWrap w:val="0"/>
            <w:vAlign w:val="center"/>
          </w:tcPr>
          <w:p w14:paraId="6B4DA71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2D772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1C969126">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A0FFBC">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rPr>
              <w:t>经营时间</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5D2889F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是否在现营业场所正常营业（以执业许可证、设立许可证、备案时间、营业执照</w:t>
            </w:r>
            <w:r>
              <w:rPr>
                <w:rFonts w:hint="eastAsia" w:ascii="Times New Roman" w:hAnsi="Times New Roman" w:eastAsia="仿宋_GB2312"/>
                <w:color w:val="000000"/>
                <w:spacing w:val="-6"/>
                <w:sz w:val="24"/>
                <w:highlight w:val="none"/>
                <w:u w:val="none"/>
                <w:lang w:eastAsia="zh-CN"/>
              </w:rPr>
              <w:t>最后的日期</w:t>
            </w:r>
            <w:r>
              <w:rPr>
                <w:rFonts w:hint="default" w:ascii="Times New Roman" w:hAnsi="Times New Roman" w:eastAsia="仿宋_GB2312"/>
                <w:color w:val="000000"/>
                <w:spacing w:val="-6"/>
                <w:sz w:val="24"/>
                <w:highlight w:val="none"/>
                <w:u w:val="none"/>
              </w:rPr>
              <w:t>为准，计算到申请当日）3个月及以上，业务用房（不含政府划拨使用，政府划拨用房提供相应使用协议）的使用期限</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年及以上。</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w:t>
            </w:r>
            <w:r>
              <w:rPr>
                <w:rFonts w:hint="default"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即为不合格。</w:t>
            </w:r>
          </w:p>
        </w:tc>
        <w:tc>
          <w:tcPr>
            <w:tcW w:w="1200" w:type="dxa"/>
            <w:tcBorders>
              <w:top w:val="single" w:color="auto" w:sz="4" w:space="0"/>
              <w:left w:val="single" w:color="auto" w:sz="4" w:space="0"/>
              <w:right w:val="single" w:color="auto" w:sz="4" w:space="0"/>
            </w:tcBorders>
            <w:noWrap w:val="0"/>
            <w:vAlign w:val="center"/>
          </w:tcPr>
          <w:p w14:paraId="0F458CF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right w:val="single" w:color="auto" w:sz="4" w:space="0"/>
            </w:tcBorders>
            <w:noWrap w:val="0"/>
            <w:vAlign w:val="center"/>
          </w:tcPr>
          <w:p w14:paraId="2A46656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60DF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1AB16C84">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FCCCF57">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规范经营</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932D138">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遵守国家、省、市有关法律法规和政策规定及服务标准和规范；</w:t>
            </w:r>
            <w:r>
              <w:rPr>
                <w:rFonts w:hint="default" w:ascii="Times New Roman" w:hAnsi="Times New Roman" w:eastAsia="仿宋_GB2312"/>
                <w:color w:val="000000"/>
                <w:spacing w:val="-6"/>
                <w:sz w:val="24"/>
                <w:highlight w:val="none"/>
                <w:u w:val="none"/>
                <w:lang w:eastAsia="zh-CN"/>
              </w:rPr>
              <w:t>是否</w:t>
            </w:r>
            <w:r>
              <w:rPr>
                <w:rFonts w:hint="default" w:ascii="Times New Roman" w:hAnsi="Times New Roman" w:eastAsia="仿宋_GB2312"/>
                <w:color w:val="000000"/>
                <w:spacing w:val="-6"/>
                <w:sz w:val="24"/>
                <w:highlight w:val="none"/>
                <w:u w:val="none"/>
              </w:rPr>
              <w:t>规范经营，近</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年内（不足的自开业以来）未发生重大安全事故，未受到失信处罚、行政处罚</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属于医保定点医疗机构的，未受到医保行政部门处罚</w:t>
            </w:r>
            <w:r>
              <w:rPr>
                <w:rFonts w:hint="eastAsia" w:ascii="Times New Roman" w:hAnsi="Times New Roman" w:eastAsia="仿宋_GB2312"/>
                <w:color w:val="000000"/>
                <w:spacing w:val="-6"/>
                <w:sz w:val="24"/>
                <w:highlight w:val="none"/>
                <w:u w:val="none"/>
                <w:lang w:eastAsia="zh-CN"/>
              </w:rPr>
              <w:t>。是否具备必要的消防设施。</w:t>
            </w:r>
            <w:r>
              <w:rPr>
                <w:rFonts w:hint="default" w:ascii="Times New Roman" w:hAnsi="Times New Roman" w:eastAsia="仿宋_GB2312"/>
                <w:color w:val="000000"/>
                <w:spacing w:val="-6"/>
                <w:sz w:val="24"/>
                <w:highlight w:val="none"/>
                <w:u w:val="none"/>
              </w:rPr>
              <w:t>其中一项为“否”即为不合格。</w:t>
            </w:r>
          </w:p>
        </w:tc>
        <w:tc>
          <w:tcPr>
            <w:tcW w:w="1200" w:type="dxa"/>
            <w:tcBorders>
              <w:left w:val="single" w:color="auto" w:sz="4" w:space="0"/>
              <w:right w:val="single" w:color="auto" w:sz="4" w:space="0"/>
            </w:tcBorders>
            <w:noWrap w:val="0"/>
            <w:vAlign w:val="center"/>
          </w:tcPr>
          <w:p w14:paraId="4CFD7A19">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left w:val="single" w:color="auto" w:sz="4" w:space="0"/>
              <w:right w:val="single" w:color="auto" w:sz="4" w:space="0"/>
            </w:tcBorders>
            <w:noWrap w:val="0"/>
            <w:vAlign w:val="center"/>
          </w:tcPr>
          <w:p w14:paraId="37F9033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2F257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58"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7AC6549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0A609B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基础配置</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FAE34A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是否配备熟悉长期护理保险政策规定及要求的专职管理人员，服务能力在100</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含</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人以上的是否成立</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管理内设工作机构；</w:t>
            </w:r>
            <w:r>
              <w:rPr>
                <w:rFonts w:hint="eastAsia" w:ascii="Times New Roman" w:hAnsi="Times New Roman" w:eastAsia="仿宋_GB2312"/>
                <w:color w:val="000000"/>
                <w:spacing w:val="-6"/>
                <w:sz w:val="24"/>
                <w:highlight w:val="none"/>
                <w:u w:val="none"/>
                <w:lang w:eastAsia="zh-CN"/>
              </w:rPr>
              <w:t>并</w:t>
            </w:r>
            <w:r>
              <w:rPr>
                <w:rFonts w:hint="default" w:ascii="Times New Roman" w:hAnsi="Times New Roman" w:eastAsia="仿宋_GB2312"/>
                <w:color w:val="000000"/>
                <w:spacing w:val="-6"/>
                <w:sz w:val="24"/>
                <w:highlight w:val="none"/>
                <w:u w:val="none"/>
              </w:rPr>
              <w:t>配备一定数量的专职长期护理服务人员。其中一项为“否”即为不合格。</w:t>
            </w:r>
          </w:p>
        </w:tc>
        <w:tc>
          <w:tcPr>
            <w:tcW w:w="1200" w:type="dxa"/>
            <w:tcBorders>
              <w:left w:val="single" w:color="auto" w:sz="4" w:space="0"/>
              <w:right w:val="single" w:color="auto" w:sz="4" w:space="0"/>
            </w:tcBorders>
            <w:noWrap w:val="0"/>
            <w:vAlign w:val="center"/>
          </w:tcPr>
          <w:p w14:paraId="5443C23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left w:val="single" w:color="auto" w:sz="4" w:space="0"/>
              <w:right w:val="single" w:color="auto" w:sz="4" w:space="0"/>
            </w:tcBorders>
            <w:noWrap w:val="0"/>
            <w:vAlign w:val="center"/>
          </w:tcPr>
          <w:p w14:paraId="2C338C5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4430C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224F3F4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C4B690">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rPr>
              <w:t>制度建设</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560328F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是否建立与</w:t>
            </w:r>
            <w:r>
              <w:rPr>
                <w:rFonts w:hint="eastAsia" w:ascii="Times New Roman" w:hAnsi="Times New Roman" w:eastAsia="仿宋_GB2312"/>
                <w:color w:val="000000"/>
                <w:spacing w:val="-6"/>
                <w:sz w:val="24"/>
                <w:highlight w:val="none"/>
                <w:u w:val="none"/>
                <w:lang w:eastAsia="zh-CN"/>
              </w:rPr>
              <w:t>长期护理保险</w:t>
            </w:r>
            <w:r>
              <w:rPr>
                <w:rFonts w:hint="default" w:ascii="Times New Roman" w:hAnsi="Times New Roman" w:eastAsia="仿宋_GB2312"/>
                <w:color w:val="000000"/>
                <w:spacing w:val="-6"/>
                <w:sz w:val="24"/>
                <w:highlight w:val="none"/>
                <w:u w:val="none"/>
              </w:rPr>
              <w:t>管理相适应的内部管理制度，包括服务管理、财务管理、信息统计、内控管理、人员管理、档案管理等制度</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200" w:type="dxa"/>
            <w:tcBorders>
              <w:left w:val="single" w:color="auto" w:sz="4" w:space="0"/>
              <w:right w:val="single" w:color="auto" w:sz="4" w:space="0"/>
            </w:tcBorders>
            <w:noWrap w:val="0"/>
            <w:vAlign w:val="center"/>
          </w:tcPr>
          <w:p w14:paraId="0EE3C15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left w:val="single" w:color="auto" w:sz="4" w:space="0"/>
              <w:right w:val="single" w:color="auto" w:sz="4" w:space="0"/>
            </w:tcBorders>
            <w:noWrap w:val="0"/>
            <w:vAlign w:val="center"/>
          </w:tcPr>
          <w:p w14:paraId="366056C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1DC9D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C2FE98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F6C61F4">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eastAsia="zh-CN"/>
              </w:rPr>
            </w:pPr>
            <w:r>
              <w:rPr>
                <w:rFonts w:hint="eastAsia" w:ascii="Times New Roman" w:hAnsi="Times New Roman" w:eastAsia="仿宋_GB2312"/>
                <w:color w:val="000000"/>
                <w:sz w:val="24"/>
                <w:highlight w:val="none"/>
                <w:u w:val="none"/>
                <w:lang w:eastAsia="zh-CN"/>
              </w:rPr>
              <w:t>信息技术</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192372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rPr>
              <w:t>是否具备使用全国统一的医保信息平台、与医保信息平台长期护理保险功能模块按接口标准进行对接等条件</w:t>
            </w:r>
            <w:r>
              <w:rPr>
                <w:rFonts w:hint="eastAsia" w:ascii="Times New Roman" w:hAnsi="Times New Roman" w:eastAsia="仿宋_GB2312"/>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tc>
        <w:tc>
          <w:tcPr>
            <w:tcW w:w="1200" w:type="dxa"/>
            <w:tcBorders>
              <w:left w:val="single" w:color="auto" w:sz="4" w:space="0"/>
              <w:bottom w:val="single" w:color="auto" w:sz="4" w:space="0"/>
              <w:right w:val="single" w:color="auto" w:sz="4" w:space="0"/>
            </w:tcBorders>
            <w:noWrap w:val="0"/>
            <w:vAlign w:val="center"/>
          </w:tcPr>
          <w:p w14:paraId="3B5C9C2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left w:val="single" w:color="auto" w:sz="4" w:space="0"/>
              <w:bottom w:val="single" w:color="auto" w:sz="4" w:space="0"/>
              <w:right w:val="single" w:color="auto" w:sz="4" w:space="0"/>
            </w:tcBorders>
            <w:noWrap w:val="0"/>
            <w:vAlign w:val="center"/>
          </w:tcPr>
          <w:p w14:paraId="0DFF4CA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3303E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09E2A94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6FA6A4D">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eastAsia="zh-CN"/>
              </w:rPr>
            </w:pPr>
            <w:r>
              <w:rPr>
                <w:rFonts w:hint="default" w:ascii="Times New Roman" w:hAnsi="Times New Roman" w:eastAsia="仿宋_GB2312"/>
                <w:color w:val="000000"/>
                <w:sz w:val="24"/>
                <w:highlight w:val="none"/>
                <w:u w:val="none"/>
                <w:lang w:val="en-US" w:eastAsia="zh-CN"/>
              </w:rPr>
              <w:t>收费标准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64223B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rPr>
            </w:pPr>
            <w:r>
              <w:rPr>
                <w:rFonts w:hint="default" w:ascii="Times New Roman" w:hAnsi="Times New Roman" w:eastAsia="仿宋_GB2312"/>
                <w:color w:val="000000"/>
                <w:spacing w:val="-6"/>
                <w:sz w:val="24"/>
                <w:highlight w:val="none"/>
                <w:u w:val="none"/>
                <w:lang w:val="en-US" w:eastAsia="zh-CN"/>
              </w:rPr>
              <w:t>与</w:t>
            </w:r>
            <w:r>
              <w:rPr>
                <w:rFonts w:hint="eastAsia" w:ascii="Times New Roman" w:hAnsi="Times New Roman" w:eastAsia="仿宋_GB2312"/>
                <w:color w:val="000000"/>
                <w:spacing w:val="-6"/>
                <w:sz w:val="24"/>
                <w:highlight w:val="none"/>
                <w:u w:val="none"/>
                <w:lang w:val="en-US" w:eastAsia="zh-CN"/>
              </w:rPr>
              <w:t>长期护理保险</w:t>
            </w:r>
            <w:r>
              <w:rPr>
                <w:rFonts w:hint="default" w:ascii="Times New Roman" w:hAnsi="Times New Roman" w:eastAsia="仿宋_GB2312"/>
                <w:color w:val="000000"/>
                <w:spacing w:val="-6"/>
                <w:sz w:val="24"/>
                <w:highlight w:val="none"/>
                <w:u w:val="none"/>
                <w:lang w:val="en-US" w:eastAsia="zh-CN"/>
              </w:rPr>
              <w:t>服务相关的收费项目和收费价格是否符合政策规定。“否”即为不合格。</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249F3A">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5B0B86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6AE26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3"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ADCE98B">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753D310">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rPr>
            </w:pPr>
            <w:r>
              <w:rPr>
                <w:rFonts w:hint="default" w:ascii="Times New Roman" w:hAnsi="Times New Roman" w:eastAsia="仿宋_GB2312"/>
                <w:color w:val="000000"/>
                <w:sz w:val="24"/>
                <w:highlight w:val="none"/>
                <w:u w:val="none"/>
              </w:rPr>
              <w:t>医疗服务</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082AA99">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rPr>
            </w:pPr>
            <w:r>
              <w:rPr>
                <w:rFonts w:hint="default" w:ascii="Times New Roman" w:hAnsi="Times New Roman" w:eastAsia="仿宋_GB2312"/>
                <w:color w:val="000000"/>
                <w:spacing w:val="-6"/>
                <w:sz w:val="24"/>
                <w:highlight w:val="none"/>
                <w:u w:val="none"/>
              </w:rPr>
              <w:t>养老机构：是否有内设医疗机构或与医疗机构开展协议合作。“否”即为不合格。</w:t>
            </w:r>
          </w:p>
          <w:p w14:paraId="3D027528">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olor w:val="000000"/>
                <w:spacing w:val="-6"/>
                <w:sz w:val="32"/>
                <w:szCs w:val="32"/>
                <w:highlight w:val="none"/>
                <w:u w:val="none"/>
                <w:lang w:eastAsia="zh-CN"/>
              </w:rPr>
            </w:pPr>
            <w:r>
              <w:rPr>
                <w:rFonts w:hint="default" w:ascii="Times New Roman" w:hAnsi="Times New Roman" w:eastAsia="仿宋_GB2312"/>
                <w:color w:val="000000"/>
                <w:spacing w:val="-6"/>
                <w:sz w:val="24"/>
                <w:highlight w:val="none"/>
                <w:u w:val="none"/>
              </w:rPr>
              <w:t>医</w:t>
            </w:r>
            <w:r>
              <w:rPr>
                <w:rFonts w:hint="eastAsia" w:ascii="Times New Roman" w:hAnsi="Times New Roman" w:eastAsia="仿宋_GB2312"/>
                <w:color w:val="000000"/>
                <w:spacing w:val="-6"/>
                <w:sz w:val="24"/>
                <w:highlight w:val="none"/>
                <w:u w:val="none"/>
                <w:lang w:eastAsia="zh-CN"/>
              </w:rPr>
              <w:t>养</w:t>
            </w:r>
            <w:r>
              <w:rPr>
                <w:rFonts w:hint="default" w:ascii="Times New Roman" w:hAnsi="Times New Roman" w:eastAsia="仿宋_GB2312"/>
                <w:color w:val="000000"/>
                <w:spacing w:val="-6"/>
                <w:sz w:val="24"/>
                <w:highlight w:val="none"/>
                <w:u w:val="none"/>
              </w:rPr>
              <w:t>机构：是否</w:t>
            </w:r>
            <w:r>
              <w:rPr>
                <w:rFonts w:hint="default" w:ascii="Times New Roman" w:hAnsi="Times New Roman" w:eastAsia="仿宋_GB2312"/>
                <w:color w:val="000000"/>
                <w:spacing w:val="-6"/>
                <w:sz w:val="24"/>
                <w:highlight w:val="none"/>
                <w:u w:val="none"/>
                <w:lang w:eastAsia="zh-CN"/>
              </w:rPr>
              <w:t>具备相应的医护专业人员</w:t>
            </w:r>
            <w:r>
              <w:rPr>
                <w:rFonts w:hint="default" w:ascii="Times New Roman" w:hAnsi="Times New Roman" w:eastAsia="仿宋_GB2312"/>
                <w:color w:val="000000"/>
                <w:spacing w:val="-6"/>
                <w:sz w:val="24"/>
                <w:highlight w:val="none"/>
                <w:u w:val="none"/>
              </w:rPr>
              <w:t>，医师和护士各不少于2人。“否”即为不合格。</w:t>
            </w:r>
          </w:p>
        </w:tc>
        <w:tc>
          <w:tcPr>
            <w:tcW w:w="1200" w:type="dxa"/>
            <w:tcBorders>
              <w:top w:val="single" w:color="auto" w:sz="4" w:space="0"/>
              <w:left w:val="single" w:color="auto" w:sz="4" w:space="0"/>
              <w:right w:val="single" w:color="auto" w:sz="4" w:space="0"/>
            </w:tcBorders>
            <w:noWrap w:val="0"/>
            <w:vAlign w:val="center"/>
          </w:tcPr>
          <w:p w14:paraId="72F6882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c>
          <w:tcPr>
            <w:tcW w:w="1202" w:type="dxa"/>
            <w:tcBorders>
              <w:top w:val="single" w:color="auto" w:sz="4" w:space="0"/>
              <w:left w:val="single" w:color="auto" w:sz="4" w:space="0"/>
              <w:right w:val="single" w:color="auto" w:sz="4" w:space="0"/>
            </w:tcBorders>
            <w:noWrap w:val="0"/>
            <w:vAlign w:val="center"/>
          </w:tcPr>
          <w:p w14:paraId="772748A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41F37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489AB65">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10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E4FB9CA">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区域设置</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4C31E36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rPr>
            </w:pPr>
            <w:r>
              <w:rPr>
                <w:rFonts w:hint="default" w:ascii="Times New Roman" w:hAnsi="Times New Roman" w:eastAsia="仿宋_GB2312"/>
                <w:color w:val="000000"/>
                <w:spacing w:val="-6"/>
                <w:sz w:val="24"/>
                <w:highlight w:val="none"/>
                <w:u w:val="none"/>
              </w:rPr>
              <w:t>养老机构：是否在相对独立区域设置长期护理服务专区，提供长期护理床位数不少于</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0张</w:t>
            </w:r>
            <w:r>
              <w:rPr>
                <w:rFonts w:hint="eastAsia" w:ascii="Times New Roman" w:hAnsi="Times New Roman"/>
                <w:color w:val="000000"/>
                <w:spacing w:val="-6"/>
                <w:sz w:val="24"/>
                <w:highlight w:val="none"/>
                <w:u w:val="none"/>
                <w:lang w:eastAsia="zh-CN"/>
              </w:rPr>
              <w:t>。</w:t>
            </w:r>
            <w:r>
              <w:rPr>
                <w:rFonts w:hint="default" w:ascii="Times New Roman" w:hAnsi="Times New Roman" w:eastAsia="仿宋_GB2312"/>
                <w:color w:val="000000"/>
                <w:spacing w:val="-6"/>
                <w:sz w:val="24"/>
                <w:highlight w:val="none"/>
                <w:u w:val="none"/>
              </w:rPr>
              <w:t>“否”即为不合格。</w:t>
            </w:r>
          </w:p>
          <w:p w14:paraId="7813DA3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olor w:val="000000"/>
                <w:spacing w:val="-6"/>
                <w:sz w:val="24"/>
                <w:highlight w:val="none"/>
                <w:u w:val="none"/>
              </w:rPr>
              <w:t>医</w:t>
            </w:r>
            <w:r>
              <w:rPr>
                <w:rFonts w:hint="eastAsia" w:ascii="Times New Roman" w:hAnsi="Times New Roman" w:eastAsia="仿宋_GB2312"/>
                <w:color w:val="000000"/>
                <w:spacing w:val="-6"/>
                <w:sz w:val="24"/>
                <w:highlight w:val="none"/>
                <w:u w:val="none"/>
                <w:lang w:eastAsia="zh-CN"/>
              </w:rPr>
              <w:t>养</w:t>
            </w:r>
            <w:r>
              <w:rPr>
                <w:rFonts w:hint="default" w:ascii="Times New Roman" w:hAnsi="Times New Roman" w:eastAsia="仿宋_GB2312"/>
                <w:color w:val="000000"/>
                <w:spacing w:val="-6"/>
                <w:sz w:val="24"/>
                <w:highlight w:val="none"/>
                <w:u w:val="none"/>
              </w:rPr>
              <w:t>机构：是否</w:t>
            </w:r>
            <w:r>
              <w:rPr>
                <w:rFonts w:hint="eastAsia" w:ascii="Times New Roman" w:hAnsi="Times New Roman" w:eastAsia="仿宋_GB2312"/>
                <w:color w:val="000000"/>
                <w:spacing w:val="-6"/>
                <w:sz w:val="24"/>
                <w:highlight w:val="none"/>
                <w:u w:val="none"/>
                <w:lang w:eastAsia="zh-CN"/>
              </w:rPr>
              <w:t>在</w:t>
            </w:r>
            <w:r>
              <w:rPr>
                <w:rFonts w:hint="default" w:ascii="Times New Roman" w:hAnsi="Times New Roman" w:eastAsia="仿宋_GB2312"/>
                <w:color w:val="000000"/>
                <w:spacing w:val="-6"/>
                <w:sz w:val="24"/>
                <w:highlight w:val="none"/>
                <w:u w:val="none"/>
              </w:rPr>
              <w:t>相对独立区域单独设立长期护理</w:t>
            </w:r>
            <w:r>
              <w:rPr>
                <w:rFonts w:hint="eastAsia" w:ascii="Times New Roman" w:hAnsi="Times New Roman" w:eastAsia="仿宋_GB2312"/>
                <w:color w:val="000000"/>
                <w:spacing w:val="-6"/>
                <w:sz w:val="24"/>
                <w:highlight w:val="none"/>
                <w:u w:val="none"/>
                <w:lang w:val="en-US" w:eastAsia="zh-CN"/>
              </w:rPr>
              <w:t>服务</w:t>
            </w:r>
            <w:r>
              <w:rPr>
                <w:rFonts w:hint="default" w:ascii="Times New Roman" w:hAnsi="Times New Roman" w:eastAsia="仿宋_GB2312"/>
                <w:color w:val="000000"/>
                <w:spacing w:val="-6"/>
                <w:sz w:val="24"/>
                <w:highlight w:val="none"/>
                <w:u w:val="none"/>
                <w:lang w:eastAsia="zh-CN"/>
              </w:rPr>
              <w:t>专</w:t>
            </w:r>
            <w:r>
              <w:rPr>
                <w:rFonts w:hint="default" w:ascii="Times New Roman" w:hAnsi="Times New Roman" w:eastAsia="仿宋_GB2312"/>
                <w:color w:val="000000"/>
                <w:spacing w:val="-6"/>
                <w:sz w:val="24"/>
                <w:highlight w:val="none"/>
                <w:u w:val="none"/>
              </w:rPr>
              <w:t>区，</w:t>
            </w:r>
            <w:r>
              <w:rPr>
                <w:rFonts w:hint="default" w:ascii="Times New Roman" w:hAnsi="Times New Roman" w:eastAsia="仿宋_GB2312"/>
                <w:color w:val="000000"/>
                <w:spacing w:val="-6"/>
                <w:sz w:val="24"/>
                <w:highlight w:val="none"/>
                <w:u w:val="none"/>
                <w:lang w:val="en-US" w:eastAsia="zh-CN"/>
              </w:rPr>
              <w:t>符合养老机构建设标准并在民政部门完成养老机构备案登记</w:t>
            </w:r>
            <w:r>
              <w:rPr>
                <w:rFonts w:hint="eastAsia" w:ascii="Times New Roman" w:hAnsi="Times New Roman" w:eastAsia="仿宋_GB2312"/>
                <w:color w:val="000000"/>
                <w:spacing w:val="-6"/>
                <w:sz w:val="24"/>
                <w:highlight w:val="none"/>
                <w:u w:val="none"/>
                <w:lang w:val="en-US" w:eastAsia="zh-CN"/>
              </w:rPr>
              <w:t>，</w:t>
            </w:r>
            <w:r>
              <w:rPr>
                <w:rFonts w:hint="default" w:ascii="Times New Roman" w:hAnsi="Times New Roman" w:eastAsia="仿宋_GB2312"/>
                <w:color w:val="000000"/>
                <w:spacing w:val="-6"/>
                <w:sz w:val="24"/>
                <w:highlight w:val="none"/>
                <w:u w:val="none"/>
                <w:lang w:val="en-US" w:eastAsia="zh-CN"/>
              </w:rPr>
              <w:t>提</w:t>
            </w:r>
            <w:r>
              <w:rPr>
                <w:rFonts w:hint="default" w:ascii="Times New Roman" w:hAnsi="Times New Roman" w:eastAsia="仿宋_GB2312"/>
                <w:color w:val="000000"/>
                <w:spacing w:val="-6"/>
                <w:sz w:val="24"/>
                <w:highlight w:val="none"/>
                <w:u w:val="none"/>
              </w:rPr>
              <w:t>供长期护理床位数不少于</w:t>
            </w:r>
            <w:r>
              <w:rPr>
                <w:rFonts w:hint="eastAsia" w:ascii="Times New Roman" w:hAnsi="Times New Roman" w:eastAsia="仿宋_GB2312"/>
                <w:color w:val="000000"/>
                <w:spacing w:val="-6"/>
                <w:sz w:val="24"/>
                <w:highlight w:val="none"/>
                <w:u w:val="none"/>
                <w:lang w:val="en-US" w:eastAsia="zh-CN"/>
              </w:rPr>
              <w:t>2</w:t>
            </w:r>
            <w:r>
              <w:rPr>
                <w:rFonts w:hint="default" w:ascii="Times New Roman" w:hAnsi="Times New Roman" w:eastAsia="仿宋_GB2312"/>
                <w:color w:val="000000"/>
                <w:spacing w:val="-6"/>
                <w:sz w:val="24"/>
                <w:highlight w:val="none"/>
                <w:u w:val="none"/>
              </w:rPr>
              <w:t>0张</w:t>
            </w:r>
            <w:r>
              <w:rPr>
                <w:rFonts w:hint="eastAsia" w:ascii="Times New Roman" w:hAnsi="Times New Roman"/>
                <w:color w:val="000000"/>
                <w:spacing w:val="-6"/>
                <w:sz w:val="24"/>
                <w:highlight w:val="none"/>
                <w:u w:val="none"/>
                <w:lang w:eastAsia="zh-CN"/>
              </w:rPr>
              <w:t>。</w:t>
            </w:r>
            <w:r>
              <w:rPr>
                <w:rFonts w:hint="eastAsia" w:ascii="Times New Roman" w:hAnsi="Times New Roman" w:eastAsia="仿宋_GB2312"/>
                <w:color w:val="000000"/>
                <w:spacing w:val="-6"/>
                <w:sz w:val="24"/>
                <w:highlight w:val="none"/>
                <w:u w:val="none"/>
                <w:lang w:eastAsia="zh-CN"/>
              </w:rPr>
              <w:t>其中一项为</w:t>
            </w:r>
            <w:r>
              <w:rPr>
                <w:rFonts w:hint="default" w:ascii="Times New Roman" w:hAnsi="Times New Roman" w:eastAsia="仿宋_GB2312"/>
                <w:color w:val="000000"/>
                <w:spacing w:val="-6"/>
                <w:sz w:val="24"/>
                <w:highlight w:val="none"/>
                <w:u w:val="none"/>
              </w:rPr>
              <w:t>“否”即为不合格。</w:t>
            </w:r>
          </w:p>
        </w:tc>
        <w:tc>
          <w:tcPr>
            <w:tcW w:w="1200" w:type="dxa"/>
            <w:tcBorders>
              <w:left w:val="single" w:color="auto" w:sz="4" w:space="0"/>
              <w:bottom w:val="single" w:color="auto" w:sz="4" w:space="0"/>
              <w:right w:val="single" w:color="auto" w:sz="4" w:space="0"/>
            </w:tcBorders>
            <w:noWrap w:val="0"/>
            <w:vAlign w:val="center"/>
          </w:tcPr>
          <w:p w14:paraId="6AA13CB1">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left w:val="single" w:color="auto" w:sz="4" w:space="0"/>
              <w:bottom w:val="single" w:color="auto" w:sz="4" w:space="0"/>
              <w:right w:val="single" w:color="auto" w:sz="4" w:space="0"/>
            </w:tcBorders>
            <w:noWrap w:val="0"/>
            <w:vAlign w:val="center"/>
          </w:tcPr>
          <w:p w14:paraId="0D9AA88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52898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2C12B37B">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eastAsia" w:ascii="Times New Roman" w:hAnsi="Times New Roman" w:eastAsia="仿宋_GB2312"/>
                <w:color w:val="000000"/>
                <w:sz w:val="24"/>
                <w:highlight w:val="none"/>
                <w:u w:val="none"/>
                <w:lang w:val="en-US" w:eastAsia="zh-CN"/>
              </w:rPr>
              <w:t>11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B97909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eastAsia" w:ascii="Times New Roman" w:hAnsi="Times New Roman" w:eastAsia="仿宋_GB2312"/>
                <w:color w:val="000000"/>
                <w:sz w:val="32"/>
                <w:szCs w:val="32"/>
                <w:highlight w:val="none"/>
                <w:u w:val="none"/>
                <w:lang w:eastAsia="zh-CN"/>
              </w:rPr>
            </w:pPr>
            <w:r>
              <w:rPr>
                <w:rFonts w:hint="eastAsia" w:ascii="Times New Roman" w:hAnsi="Times New Roman" w:eastAsia="仿宋_GB2312"/>
                <w:color w:val="000000"/>
                <w:sz w:val="24"/>
                <w:highlight w:val="none"/>
                <w:u w:val="none"/>
                <w:lang w:eastAsia="zh-CN"/>
              </w:rPr>
              <w:t>床位设立</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46FF8E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olor w:val="000000"/>
                <w:spacing w:val="-6"/>
                <w:sz w:val="32"/>
                <w:szCs w:val="32"/>
                <w:highlight w:val="none"/>
                <w:u w:val="none"/>
                <w:lang w:eastAsia="zh-CN"/>
              </w:rPr>
            </w:pPr>
            <w:r>
              <w:rPr>
                <w:rFonts w:hint="eastAsia" w:ascii="Times New Roman" w:hAnsi="Times New Roman" w:eastAsia="仿宋_GB2312"/>
                <w:color w:val="000000"/>
                <w:spacing w:val="-6"/>
                <w:sz w:val="24"/>
                <w:highlight w:val="none"/>
                <w:u w:val="none"/>
                <w:lang w:eastAsia="zh-CN"/>
              </w:rPr>
              <w:t>床</w:t>
            </w:r>
            <w:r>
              <w:rPr>
                <w:rFonts w:hint="default" w:ascii="Times New Roman" w:hAnsi="Times New Roman" w:eastAsia="仿宋_GB2312"/>
                <w:color w:val="000000"/>
                <w:spacing w:val="-6"/>
                <w:sz w:val="24"/>
                <w:highlight w:val="none"/>
                <w:u w:val="none"/>
              </w:rPr>
              <w:t>位设立标准</w:t>
            </w:r>
            <w:r>
              <w:rPr>
                <w:rFonts w:hint="eastAsia" w:ascii="Times New Roman" w:hAnsi="Times New Roman" w:eastAsia="仿宋_GB2312"/>
                <w:color w:val="000000"/>
                <w:spacing w:val="-6"/>
                <w:sz w:val="24"/>
                <w:highlight w:val="none"/>
                <w:u w:val="none"/>
                <w:lang w:eastAsia="zh-CN"/>
              </w:rPr>
              <w:t>是否符合</w:t>
            </w:r>
            <w:r>
              <w:rPr>
                <w:rFonts w:hint="default" w:ascii="Times New Roman" w:hAnsi="Times New Roman" w:eastAsia="仿宋_GB2312"/>
                <w:color w:val="000000"/>
                <w:spacing w:val="-6"/>
                <w:sz w:val="24"/>
                <w:highlight w:val="none"/>
                <w:u w:val="none"/>
                <w:lang w:eastAsia="zh-CN"/>
              </w:rPr>
              <w:t>《</w:t>
            </w:r>
            <w:r>
              <w:rPr>
                <w:rFonts w:hint="eastAsia" w:ascii="Times New Roman" w:hAnsi="Times New Roman" w:eastAsia="仿宋_GB2312"/>
                <w:color w:val="000000"/>
                <w:spacing w:val="-6"/>
                <w:sz w:val="24"/>
                <w:highlight w:val="none"/>
                <w:u w:val="none"/>
                <w:lang w:eastAsia="zh-CN"/>
              </w:rPr>
              <w:t>辽宁</w:t>
            </w:r>
            <w:r>
              <w:rPr>
                <w:rFonts w:hint="default" w:ascii="Times New Roman" w:hAnsi="Times New Roman" w:eastAsia="仿宋_GB2312"/>
                <w:color w:val="000000"/>
                <w:spacing w:val="-6"/>
                <w:sz w:val="24"/>
                <w:highlight w:val="none"/>
                <w:u w:val="none"/>
                <w:lang w:eastAsia="zh-CN"/>
              </w:rPr>
              <w:t>省长期护理保险护理服务机构定点管理实施细则（试行）》</w:t>
            </w:r>
            <w:r>
              <w:rPr>
                <w:rFonts w:hint="eastAsia" w:ascii="Times New Roman" w:hAnsi="Times New Roman" w:eastAsia="仿宋_GB2312"/>
                <w:color w:val="000000"/>
                <w:spacing w:val="-6"/>
                <w:sz w:val="24"/>
                <w:highlight w:val="none"/>
                <w:u w:val="none"/>
                <w:lang w:eastAsia="zh-CN"/>
              </w:rPr>
              <w:t>第</w:t>
            </w:r>
            <w:r>
              <w:rPr>
                <w:rFonts w:hint="eastAsia" w:eastAsia="仿宋_GB2312"/>
                <w:color w:val="000000"/>
                <w:spacing w:val="-6"/>
                <w:sz w:val="24"/>
                <w:highlight w:val="none"/>
                <w:u w:val="none"/>
                <w:lang w:eastAsia="zh-CN"/>
              </w:rPr>
              <w:t>八</w:t>
            </w:r>
            <w:r>
              <w:rPr>
                <w:rFonts w:hint="eastAsia" w:ascii="Times New Roman" w:hAnsi="Times New Roman" w:eastAsia="仿宋_GB2312"/>
                <w:color w:val="000000"/>
                <w:spacing w:val="-6"/>
                <w:sz w:val="24"/>
                <w:highlight w:val="none"/>
                <w:u w:val="none"/>
                <w:lang w:eastAsia="zh-CN"/>
              </w:rPr>
              <w:t>条机构护理对床位的准入要求，</w:t>
            </w:r>
            <w:r>
              <w:rPr>
                <w:rFonts w:hint="default" w:ascii="Times New Roman" w:hAnsi="Times New Roman" w:eastAsia="仿宋_GB2312"/>
                <w:color w:val="000000"/>
                <w:spacing w:val="-6"/>
                <w:sz w:val="24"/>
                <w:highlight w:val="none"/>
                <w:u w:val="none"/>
              </w:rPr>
              <w:t>“</w:t>
            </w:r>
            <w:r>
              <w:rPr>
                <w:rFonts w:hint="eastAsia" w:ascii="Times New Roman" w:hAnsi="Times New Roman" w:eastAsia="仿宋_GB2312"/>
                <w:color w:val="000000"/>
                <w:spacing w:val="-6"/>
                <w:sz w:val="24"/>
                <w:highlight w:val="none"/>
                <w:u w:val="none"/>
                <w:lang w:eastAsia="zh-CN"/>
              </w:rPr>
              <w:t>否</w:t>
            </w:r>
            <w:r>
              <w:rPr>
                <w:rFonts w:hint="default" w:ascii="Times New Roman" w:hAnsi="Times New Roman" w:eastAsia="仿宋_GB2312"/>
                <w:color w:val="000000"/>
                <w:spacing w:val="-6"/>
                <w:sz w:val="24"/>
                <w:highlight w:val="none"/>
                <w:u w:val="none"/>
              </w:rPr>
              <w:t>”即为不合格。</w:t>
            </w:r>
          </w:p>
        </w:tc>
        <w:tc>
          <w:tcPr>
            <w:tcW w:w="1200" w:type="dxa"/>
            <w:tcBorders>
              <w:top w:val="single" w:color="auto" w:sz="4" w:space="0"/>
              <w:left w:val="single" w:color="auto" w:sz="4" w:space="0"/>
              <w:right w:val="single" w:color="auto" w:sz="4" w:space="0"/>
            </w:tcBorders>
            <w:noWrap w:val="0"/>
            <w:vAlign w:val="center"/>
          </w:tcPr>
          <w:p w14:paraId="66024A8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top w:val="single" w:color="auto" w:sz="4" w:space="0"/>
              <w:left w:val="single" w:color="auto" w:sz="4" w:space="0"/>
              <w:right w:val="single" w:color="auto" w:sz="4" w:space="0"/>
            </w:tcBorders>
            <w:noWrap w:val="0"/>
            <w:vAlign w:val="center"/>
          </w:tcPr>
          <w:p w14:paraId="27031371">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651AD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0B62AA55">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olor w:val="000000"/>
                <w:sz w:val="24"/>
                <w:highlight w:val="none"/>
                <w:u w:val="none"/>
                <w:lang w:val="en-US" w:eastAsia="zh-CN"/>
              </w:rPr>
              <w:t>12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10CFD6A">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hint="default" w:ascii="Times New Roman" w:hAnsi="Times New Roman" w:eastAsia="仿宋_GB2312"/>
                <w:color w:val="000000"/>
                <w:sz w:val="24"/>
                <w:highlight w:val="none"/>
                <w:u w:val="none"/>
              </w:rPr>
              <w:t>人员配备</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FFDA7A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eastAsia" w:ascii="Times New Roman" w:hAnsi="Times New Roman" w:eastAsia="仿宋_GB2312"/>
                <w:color w:val="000000"/>
                <w:spacing w:val="-6"/>
                <w:sz w:val="24"/>
                <w:highlight w:val="none"/>
                <w:u w:val="none"/>
                <w:lang w:eastAsia="zh-CN"/>
              </w:rPr>
              <w:t>在本单位参加在职职工医疗保险的劳动年龄段护理服务人员不少于3人；长期</w:t>
            </w:r>
            <w:r>
              <w:rPr>
                <w:rFonts w:hint="default" w:ascii="Times New Roman" w:hAnsi="Times New Roman" w:eastAsia="仿宋_GB2312"/>
                <w:color w:val="000000"/>
                <w:spacing w:val="-6"/>
                <w:sz w:val="24"/>
                <w:highlight w:val="none"/>
                <w:u w:val="none"/>
                <w:lang w:val="en-US" w:eastAsia="zh-CN"/>
              </w:rPr>
              <w:t>护理</w:t>
            </w:r>
            <w:r>
              <w:rPr>
                <w:rFonts w:hint="eastAsia" w:ascii="Times New Roman" w:hAnsi="Times New Roman" w:eastAsia="仿宋_GB2312"/>
                <w:color w:val="000000"/>
                <w:spacing w:val="-6"/>
                <w:sz w:val="24"/>
                <w:highlight w:val="none"/>
                <w:u w:val="none"/>
                <w:lang w:val="en-US" w:eastAsia="zh-CN"/>
              </w:rPr>
              <w:t>服务</w:t>
            </w:r>
            <w:r>
              <w:rPr>
                <w:rFonts w:hint="default" w:ascii="Times New Roman" w:hAnsi="Times New Roman" w:eastAsia="仿宋_GB2312"/>
                <w:color w:val="000000"/>
                <w:spacing w:val="-6"/>
                <w:sz w:val="24"/>
                <w:highlight w:val="none"/>
                <w:u w:val="none"/>
                <w:lang w:val="en-US" w:eastAsia="zh-CN"/>
              </w:rPr>
              <w:t>人员数与服务专区床位数之比不得低于1:</w:t>
            </w:r>
            <w:r>
              <w:rPr>
                <w:rFonts w:hint="eastAsia" w:ascii="Times New Roman" w:hAnsi="Times New Roman" w:eastAsia="仿宋_GB2312"/>
                <w:color w:val="000000"/>
                <w:spacing w:val="-6"/>
                <w:sz w:val="24"/>
                <w:highlight w:val="none"/>
                <w:u w:val="none"/>
                <w:lang w:val="en-US" w:eastAsia="zh-CN"/>
              </w:rPr>
              <w:t>5，</w:t>
            </w:r>
            <w:r>
              <w:rPr>
                <w:rFonts w:hint="eastAsia" w:ascii="Times New Roman" w:hAnsi="Times New Roman" w:eastAsia="仿宋_GB2312"/>
                <w:color w:val="000000"/>
                <w:spacing w:val="-6"/>
                <w:sz w:val="24"/>
                <w:highlight w:val="none"/>
                <w:u w:val="none"/>
                <w:lang w:eastAsia="zh-CN"/>
              </w:rPr>
              <w:t>各类</w:t>
            </w:r>
            <w:r>
              <w:rPr>
                <w:rFonts w:hint="default" w:ascii="Times New Roman" w:hAnsi="Times New Roman" w:eastAsia="仿宋_GB2312"/>
                <w:color w:val="000000"/>
                <w:spacing w:val="-6"/>
                <w:sz w:val="24"/>
                <w:highlight w:val="none"/>
                <w:u w:val="none"/>
                <w:lang w:eastAsia="zh-CN"/>
              </w:rPr>
              <w:t>护理人员数</w:t>
            </w:r>
            <w:r>
              <w:rPr>
                <w:rFonts w:hint="eastAsia" w:ascii="Times New Roman" w:hAnsi="Times New Roman" w:eastAsia="仿宋_GB2312"/>
                <w:color w:val="000000"/>
                <w:spacing w:val="-6"/>
                <w:sz w:val="24"/>
                <w:highlight w:val="none"/>
                <w:u w:val="none"/>
                <w:lang w:eastAsia="zh-CN"/>
              </w:rPr>
              <w:t>量</w:t>
            </w:r>
            <w:r>
              <w:rPr>
                <w:rFonts w:hint="default" w:ascii="Times New Roman" w:hAnsi="Times New Roman" w:eastAsia="仿宋_GB2312"/>
                <w:color w:val="000000"/>
                <w:spacing w:val="-6"/>
                <w:sz w:val="24"/>
                <w:highlight w:val="none"/>
                <w:u w:val="none"/>
                <w:lang w:eastAsia="zh-CN"/>
              </w:rPr>
              <w:t>与</w:t>
            </w:r>
            <w:r>
              <w:rPr>
                <w:rFonts w:hint="eastAsia" w:ascii="Times New Roman" w:hAnsi="Times New Roman" w:eastAsia="仿宋_GB2312"/>
                <w:color w:val="000000"/>
                <w:spacing w:val="-6"/>
                <w:sz w:val="24"/>
                <w:highlight w:val="none"/>
                <w:u w:val="none"/>
                <w:lang w:eastAsia="zh-CN"/>
              </w:rPr>
              <w:t>申请承接重度失能人员</w:t>
            </w:r>
            <w:r>
              <w:rPr>
                <w:rFonts w:hint="default" w:ascii="Times New Roman" w:hAnsi="Times New Roman" w:eastAsia="仿宋_GB2312"/>
                <w:color w:val="000000"/>
                <w:spacing w:val="-6"/>
                <w:sz w:val="24"/>
                <w:highlight w:val="none"/>
                <w:u w:val="none"/>
                <w:lang w:eastAsia="zh-CN"/>
              </w:rPr>
              <w:t>数量之比不低于1:</w:t>
            </w:r>
            <w:r>
              <w:rPr>
                <w:rFonts w:hint="eastAsia" w:ascii="Times New Roman" w:hAnsi="Times New Roman" w:eastAsia="仿宋_GB2312"/>
                <w:color w:val="000000"/>
                <w:spacing w:val="-6"/>
                <w:sz w:val="24"/>
                <w:highlight w:val="none"/>
                <w:u w:val="none"/>
                <w:lang w:val="en-US" w:eastAsia="zh-CN"/>
              </w:rPr>
              <w:t>3</w:t>
            </w:r>
            <w:r>
              <w:rPr>
                <w:rFonts w:hint="default" w:ascii="Times New Roman" w:hAnsi="Times New Roman" w:eastAsia="仿宋_GB2312"/>
                <w:color w:val="000000"/>
                <w:spacing w:val="-6"/>
                <w:sz w:val="24"/>
                <w:highlight w:val="none"/>
                <w:u w:val="none"/>
                <w:lang w:val="en-US" w:eastAsia="zh-CN"/>
              </w:rPr>
              <w:t>。</w:t>
            </w:r>
            <w:r>
              <w:rPr>
                <w:rFonts w:hint="eastAsia" w:ascii="Times New Roman" w:hAnsi="Times New Roman" w:eastAsia="仿宋_GB2312"/>
                <w:color w:val="000000"/>
                <w:spacing w:val="-6"/>
                <w:sz w:val="24"/>
                <w:highlight w:val="none"/>
                <w:u w:val="none"/>
                <w:lang w:val="en-US" w:eastAsia="zh-CN"/>
              </w:rPr>
              <w:t>其中一项为</w:t>
            </w:r>
            <w:r>
              <w:rPr>
                <w:rFonts w:hint="default" w:ascii="Times New Roman" w:hAnsi="Times New Roman" w:eastAsia="仿宋_GB2312"/>
                <w:color w:val="000000"/>
                <w:spacing w:val="-6"/>
                <w:sz w:val="24"/>
                <w:highlight w:val="none"/>
                <w:u w:val="none"/>
                <w:lang w:eastAsia="zh-CN"/>
              </w:rPr>
              <w:t>“</w:t>
            </w:r>
            <w:r>
              <w:rPr>
                <w:rFonts w:hint="eastAsia" w:ascii="Times New Roman" w:hAnsi="Times New Roman" w:eastAsia="仿宋_GB2312"/>
                <w:color w:val="000000"/>
                <w:spacing w:val="-6"/>
                <w:sz w:val="24"/>
                <w:highlight w:val="none"/>
                <w:u w:val="none"/>
                <w:lang w:eastAsia="zh-CN"/>
              </w:rPr>
              <w:t>否</w:t>
            </w:r>
            <w:r>
              <w:rPr>
                <w:rFonts w:hint="default" w:ascii="Times New Roman" w:hAnsi="Times New Roman" w:eastAsia="仿宋_GB2312"/>
                <w:color w:val="000000"/>
                <w:spacing w:val="-6"/>
                <w:sz w:val="24"/>
                <w:highlight w:val="none"/>
                <w:u w:val="none"/>
                <w:lang w:eastAsia="zh-CN"/>
              </w:rPr>
              <w:t>”即为不合格。</w:t>
            </w:r>
          </w:p>
        </w:tc>
        <w:tc>
          <w:tcPr>
            <w:tcW w:w="1200" w:type="dxa"/>
            <w:tcBorders>
              <w:top w:val="single" w:color="auto" w:sz="4" w:space="0"/>
              <w:left w:val="single" w:color="auto" w:sz="4" w:space="0"/>
              <w:right w:val="single" w:color="auto" w:sz="4" w:space="0"/>
            </w:tcBorders>
            <w:noWrap w:val="0"/>
            <w:vAlign w:val="center"/>
          </w:tcPr>
          <w:p w14:paraId="6194397F">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top w:val="single" w:color="auto" w:sz="4" w:space="0"/>
              <w:left w:val="single" w:color="auto" w:sz="4" w:space="0"/>
              <w:right w:val="single" w:color="auto" w:sz="4" w:space="0"/>
            </w:tcBorders>
            <w:noWrap w:val="0"/>
            <w:vAlign w:val="center"/>
          </w:tcPr>
          <w:p w14:paraId="37343908">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360D5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157F9F93">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olor w:val="000000"/>
                <w:sz w:val="24"/>
                <w:highlight w:val="none"/>
                <w:u w:val="none"/>
                <w:lang w:val="en-US" w:eastAsia="zh-CN"/>
              </w:rPr>
              <w:t>1</w:t>
            </w:r>
            <w:r>
              <w:rPr>
                <w:rFonts w:hint="eastAsia" w:ascii="Times New Roman" w:hAnsi="Times New Roman" w:eastAsia="仿宋_GB2312"/>
                <w:color w:val="000000"/>
                <w:sz w:val="24"/>
                <w:highlight w:val="none"/>
                <w:u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8AA914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32"/>
                <w:szCs w:val="32"/>
                <w:highlight w:val="none"/>
                <w:u w:val="none"/>
                <w:lang w:val="en-US" w:eastAsia="zh-CN"/>
              </w:rPr>
            </w:pPr>
            <w:r>
              <w:rPr>
                <w:rFonts w:ascii="Times New Roman" w:hAnsi="Times New Roman" w:eastAsia="仿宋_GB2312"/>
                <w:color w:val="000000"/>
                <w:sz w:val="24"/>
                <w:highlight w:val="none"/>
                <w:u w:val="none"/>
              </w:rPr>
              <w:t>不予受理的情形</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987EC0E">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pacing w:val="-6"/>
                <w:kern w:val="2"/>
                <w:sz w:val="32"/>
                <w:szCs w:val="32"/>
                <w:highlight w:val="none"/>
                <w:u w:val="none"/>
                <w:lang w:val="en-US" w:eastAsia="zh-CN" w:bidi="ar-SA"/>
              </w:rPr>
            </w:pPr>
            <w:r>
              <w:rPr>
                <w:rFonts w:hint="default" w:ascii="Times New Roman" w:hAnsi="Times New Roman" w:eastAsia="仿宋_GB2312"/>
                <w:color w:val="000000"/>
                <w:spacing w:val="-6"/>
                <w:sz w:val="24"/>
                <w:highlight w:val="none"/>
                <w:u w:val="none"/>
                <w:lang w:eastAsia="zh-CN"/>
              </w:rPr>
              <w:t>是否存在</w:t>
            </w:r>
            <w:r>
              <w:rPr>
                <w:rFonts w:hint="eastAsia" w:eastAsia="仿宋_GB2312"/>
                <w:color w:val="000000"/>
                <w:spacing w:val="-6"/>
                <w:sz w:val="24"/>
                <w:highlight w:val="none"/>
                <w:u w:val="none"/>
                <w:lang w:eastAsia="zh-CN"/>
              </w:rPr>
              <w:t>本实施细则</w:t>
            </w:r>
            <w:r>
              <w:rPr>
                <w:rFonts w:hint="default" w:ascii="Times New Roman" w:hAnsi="Times New Roman" w:eastAsia="仿宋_GB2312"/>
                <w:color w:val="000000"/>
                <w:spacing w:val="-6"/>
                <w:sz w:val="24"/>
                <w:highlight w:val="none"/>
                <w:u w:val="none"/>
                <w:lang w:eastAsia="zh-CN"/>
              </w:rPr>
              <w:t>第十</w:t>
            </w:r>
            <w:r>
              <w:rPr>
                <w:rFonts w:hint="eastAsia" w:eastAsia="仿宋_GB2312"/>
                <w:color w:val="000000"/>
                <w:spacing w:val="-6"/>
                <w:sz w:val="24"/>
                <w:highlight w:val="none"/>
                <w:u w:val="none"/>
                <w:lang w:eastAsia="zh-CN"/>
              </w:rPr>
              <w:t>七</w:t>
            </w:r>
            <w:r>
              <w:rPr>
                <w:rFonts w:hint="default" w:ascii="Times New Roman" w:hAnsi="Times New Roman" w:eastAsia="仿宋_GB2312"/>
                <w:color w:val="000000"/>
                <w:spacing w:val="-6"/>
                <w:sz w:val="24"/>
                <w:highlight w:val="none"/>
                <w:u w:val="none"/>
                <w:lang w:eastAsia="zh-CN"/>
              </w:rPr>
              <w:t>条所规定的不予受理的情形</w:t>
            </w:r>
            <w:r>
              <w:rPr>
                <w:rFonts w:hint="default" w:ascii="Times New Roman" w:hAnsi="Times New Roman" w:eastAsia="仿宋_GB2312"/>
                <w:color w:val="000000"/>
                <w:spacing w:val="-6"/>
                <w:sz w:val="24"/>
                <w:highlight w:val="none"/>
                <w:u w:val="none"/>
              </w:rPr>
              <w:t>。如有一项即为不合格。</w:t>
            </w:r>
          </w:p>
        </w:tc>
        <w:tc>
          <w:tcPr>
            <w:tcW w:w="1200" w:type="dxa"/>
            <w:tcBorders>
              <w:left w:val="single" w:color="auto" w:sz="4" w:space="0"/>
              <w:right w:val="single" w:color="auto" w:sz="4" w:space="0"/>
            </w:tcBorders>
            <w:noWrap w:val="0"/>
            <w:vAlign w:val="center"/>
          </w:tcPr>
          <w:p w14:paraId="6D30562D">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c>
          <w:tcPr>
            <w:tcW w:w="1202" w:type="dxa"/>
            <w:tcBorders>
              <w:left w:val="single" w:color="auto" w:sz="4" w:space="0"/>
              <w:right w:val="single" w:color="auto" w:sz="4" w:space="0"/>
            </w:tcBorders>
            <w:noWrap w:val="0"/>
            <w:vAlign w:val="center"/>
          </w:tcPr>
          <w:p w14:paraId="6D59592C">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s="Times New Roman"/>
                <w:color w:val="000000"/>
                <w:kern w:val="2"/>
                <w:sz w:val="32"/>
                <w:szCs w:val="32"/>
                <w:highlight w:val="none"/>
                <w:u w:val="none"/>
                <w:lang w:val="en-US" w:eastAsia="zh-CN" w:bidi="ar-SA"/>
              </w:rPr>
            </w:pPr>
          </w:p>
        </w:tc>
      </w:tr>
      <w:tr w14:paraId="398FA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8" w:hRule="atLeast"/>
          <w:jc w:val="center"/>
        </w:trPr>
        <w:tc>
          <w:tcPr>
            <w:tcW w:w="7818" w:type="dxa"/>
            <w:gridSpan w:val="4"/>
            <w:tcBorders>
              <w:top w:val="single" w:color="auto" w:sz="4" w:space="0"/>
              <w:left w:val="single" w:color="auto" w:sz="4" w:space="0"/>
              <w:bottom w:val="single" w:color="auto" w:sz="4" w:space="0"/>
              <w:right w:val="single" w:color="auto" w:sz="4" w:space="0"/>
            </w:tcBorders>
            <w:noWrap w:val="0"/>
            <w:vAlign w:val="center"/>
          </w:tcPr>
          <w:p w14:paraId="2A674E2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ascii="Times New Roman" w:hAnsi="Times New Roman" w:eastAsia="仿宋_GB2312"/>
                <w:color w:val="000000"/>
                <w:sz w:val="32"/>
                <w:szCs w:val="32"/>
                <w:highlight w:val="none"/>
                <w:u w:val="none"/>
              </w:rPr>
            </w:pPr>
            <w:r>
              <w:rPr>
                <w:rFonts w:hint="eastAsia" w:ascii="Times New Roman" w:hAnsi="Times New Roman" w:eastAsia="黑体"/>
                <w:color w:val="000000"/>
                <w:sz w:val="24"/>
                <w:highlight w:val="none"/>
                <w:u w:val="none"/>
                <w:lang w:val="en-US" w:eastAsia="zh-CN"/>
              </w:rPr>
              <w:t>评估</w:t>
            </w:r>
            <w:r>
              <w:rPr>
                <w:rFonts w:hint="eastAsia" w:ascii="Times New Roman" w:hAnsi="Times New Roman" w:eastAsia="黑体"/>
                <w:color w:val="000000"/>
                <w:sz w:val="24"/>
                <w:highlight w:val="none"/>
                <w:u w:val="none"/>
                <w:lang w:eastAsia="zh-CN"/>
              </w:rPr>
              <w:t>结果</w:t>
            </w:r>
            <w:r>
              <w:rPr>
                <w:rFonts w:hint="eastAsia" w:ascii="Times New Roman" w:hAnsi="Times New Roman" w:eastAsia="仿宋_GB2312"/>
                <w:color w:val="000000"/>
                <w:spacing w:val="-6"/>
                <w:sz w:val="32"/>
                <w:szCs w:val="32"/>
                <w:highlight w:val="none"/>
                <w:u w:val="none"/>
                <w:lang w:eastAsia="zh-CN"/>
              </w:rPr>
              <w:t>：</w:t>
            </w:r>
            <w:r>
              <w:rPr>
                <w:rFonts w:hint="default" w:ascii="Times New Roman" w:hAnsi="Times New Roman" w:eastAsia="仿宋_GB2312" w:cs="Times New Roman"/>
                <w:color w:val="000000"/>
                <w:sz w:val="24"/>
                <w:highlight w:val="none"/>
                <w:u w:val="none"/>
                <w:lang w:val="en-US" w:eastAsia="zh-CN"/>
              </w:rPr>
              <w:t>以上为</w:t>
            </w:r>
            <w:r>
              <w:rPr>
                <w:rFonts w:hint="eastAsia" w:ascii="Times New Roman" w:hAnsi="Times New Roman" w:eastAsia="仿宋_GB2312" w:cs="Times New Roman"/>
                <w:color w:val="000000"/>
                <w:sz w:val="24"/>
                <w:highlight w:val="none"/>
                <w:u w:val="none"/>
                <w:lang w:val="en-US" w:eastAsia="zh-CN"/>
              </w:rPr>
              <w:t>基础指标</w:t>
            </w:r>
            <w:r>
              <w:rPr>
                <w:rFonts w:hint="default" w:ascii="Times New Roman" w:hAnsi="Times New Roman" w:eastAsia="仿宋_GB2312" w:cs="Times New Roman"/>
                <w:color w:val="000000"/>
                <w:sz w:val="24"/>
                <w:highlight w:val="none"/>
                <w:u w:val="none"/>
                <w:lang w:val="en-US" w:eastAsia="zh-CN"/>
              </w:rPr>
              <w:t>，</w:t>
            </w:r>
            <w:r>
              <w:rPr>
                <w:rFonts w:hint="eastAsia" w:ascii="Times New Roman" w:hAnsi="Times New Roman" w:eastAsia="仿宋_GB2312" w:cs="Times New Roman"/>
                <w:color w:val="000000"/>
                <w:sz w:val="24"/>
                <w:highlight w:val="none"/>
                <w:u w:val="none"/>
                <w:lang w:val="en-US" w:eastAsia="zh-CN"/>
              </w:rPr>
              <w:t>有一项不合格，评估结果即为不合格。</w:t>
            </w:r>
          </w:p>
        </w:tc>
        <w:tc>
          <w:tcPr>
            <w:tcW w:w="1202" w:type="dxa"/>
            <w:tcBorders>
              <w:left w:val="single" w:color="auto" w:sz="4" w:space="0"/>
              <w:bottom w:val="single" w:color="auto" w:sz="4" w:space="0"/>
              <w:right w:val="single" w:color="auto" w:sz="4" w:space="0"/>
            </w:tcBorders>
            <w:noWrap w:val="0"/>
            <w:vAlign w:val="center"/>
          </w:tcPr>
          <w:p w14:paraId="7B76BC8C">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ascii="Times New Roman" w:hAnsi="Times New Roman" w:eastAsia="仿宋_GB2312"/>
                <w:color w:val="000000"/>
                <w:sz w:val="32"/>
                <w:szCs w:val="32"/>
                <w:highlight w:val="none"/>
                <w:u w:val="none"/>
              </w:rPr>
            </w:pPr>
          </w:p>
        </w:tc>
      </w:tr>
      <w:tr w14:paraId="285CA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717545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12D87A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经营</w:t>
            </w:r>
            <w:r>
              <w:rPr>
                <w:rFonts w:hint="eastAsia" w:ascii="Times New Roman" w:hAnsi="Times New Roman" w:eastAsia="仿宋_GB2312"/>
                <w:color w:val="000000"/>
                <w:spacing w:val="-6"/>
                <w:sz w:val="24"/>
                <w:highlight w:val="none"/>
                <w:u w:val="none"/>
                <w:lang w:val="en-US" w:eastAsia="zh-CN"/>
              </w:rPr>
              <w:t>年限（10分）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B45A64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olor w:val="000000"/>
                <w:spacing w:val="-6"/>
                <w:sz w:val="24"/>
                <w:highlight w:val="none"/>
                <w:u w:val="none"/>
                <w:lang w:val="en-US" w:eastAsia="zh-CN"/>
              </w:rPr>
            </w:pPr>
            <w:r>
              <w:rPr>
                <w:rFonts w:hint="default" w:ascii="Times New Roman" w:hAnsi="Times New Roman" w:eastAsia="仿宋_GB2312"/>
                <w:color w:val="000000"/>
                <w:spacing w:val="-6"/>
                <w:sz w:val="24"/>
                <w:highlight w:val="none"/>
                <w:u w:val="none"/>
                <w:lang w:val="en-US" w:eastAsia="zh-CN"/>
              </w:rPr>
              <w:t>在现营业场所正式运营3个月以上得3分；6个月以上的得5分；1年（含）以上的得7分；2年（含）以上的得10分。（以执业许可证、设立许可证、备案时间、营业执照中的最后日期为准，计算到申请当日）</w:t>
            </w:r>
          </w:p>
        </w:tc>
        <w:tc>
          <w:tcPr>
            <w:tcW w:w="1200" w:type="dxa"/>
            <w:tcBorders>
              <w:top w:val="single" w:color="auto" w:sz="4" w:space="0"/>
              <w:left w:val="single" w:color="auto" w:sz="4" w:space="0"/>
              <w:right w:val="single" w:color="auto" w:sz="4" w:space="0"/>
            </w:tcBorders>
            <w:noWrap w:val="0"/>
            <w:vAlign w:val="center"/>
          </w:tcPr>
          <w:p w14:paraId="21A5B358">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24"/>
                <w:highlight w:val="none"/>
                <w:u w:val="none"/>
                <w:lang w:val="en-US" w:eastAsia="zh-CN"/>
              </w:rPr>
            </w:pPr>
          </w:p>
        </w:tc>
        <w:tc>
          <w:tcPr>
            <w:tcW w:w="1202" w:type="dxa"/>
            <w:tcBorders>
              <w:top w:val="single" w:color="auto" w:sz="4" w:space="0"/>
              <w:left w:val="single" w:color="auto" w:sz="4" w:space="0"/>
              <w:right w:val="single" w:color="auto" w:sz="4" w:space="0"/>
            </w:tcBorders>
            <w:noWrap w:val="0"/>
            <w:vAlign w:val="center"/>
          </w:tcPr>
          <w:p w14:paraId="1DFA2CD1">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olor w:val="000000"/>
                <w:sz w:val="24"/>
                <w:highlight w:val="none"/>
                <w:u w:val="none"/>
                <w:lang w:val="en-US" w:eastAsia="zh-CN"/>
              </w:rPr>
            </w:pPr>
          </w:p>
        </w:tc>
      </w:tr>
      <w:tr w14:paraId="131AF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A90BE78">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6AB925A">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场所面积（10分）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AAF305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具有与开展业务相适应的固定经营场所，经营场所建筑面积≥500平方米得5分，在500平方米的基础上每增加100平方米加1分，最高加5分。</w:t>
            </w:r>
          </w:p>
        </w:tc>
        <w:tc>
          <w:tcPr>
            <w:tcW w:w="1200" w:type="dxa"/>
            <w:tcBorders>
              <w:left w:val="single" w:color="auto" w:sz="4" w:space="0"/>
              <w:bottom w:val="single" w:color="auto" w:sz="4" w:space="0"/>
              <w:right w:val="single" w:color="auto" w:sz="4" w:space="0"/>
            </w:tcBorders>
            <w:noWrap w:val="0"/>
            <w:vAlign w:val="center"/>
          </w:tcPr>
          <w:p w14:paraId="23EC3661">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c>
          <w:tcPr>
            <w:tcW w:w="1202" w:type="dxa"/>
            <w:tcBorders>
              <w:left w:val="single" w:color="auto" w:sz="4" w:space="0"/>
              <w:bottom w:val="single" w:color="auto" w:sz="4" w:space="0"/>
              <w:right w:val="single" w:color="auto" w:sz="4" w:space="0"/>
            </w:tcBorders>
            <w:noWrap w:val="0"/>
            <w:vAlign w:val="center"/>
          </w:tcPr>
          <w:p w14:paraId="637EC81B">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r>
      <w:tr w14:paraId="12789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59B5526E">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381518E">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护理床位</w:t>
            </w:r>
            <w:r>
              <w:rPr>
                <w:rFonts w:hint="eastAsia" w:ascii="Times New Roman" w:hAnsi="Times New Roman" w:eastAsia="仿宋_GB2312" w:cs="Times New Roman"/>
                <w:color w:val="000000"/>
                <w:sz w:val="24"/>
                <w:highlight w:val="none"/>
                <w:u w:val="none"/>
                <w:lang w:val="en-US" w:eastAsia="zh-CN"/>
              </w:rPr>
              <w:t>（15分）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27BA2BA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长期护理</w:t>
            </w:r>
            <w:r>
              <w:rPr>
                <w:rFonts w:hint="eastAsia" w:ascii="Times New Roman" w:hAnsi="Times New Roman" w:eastAsia="仿宋_GB2312" w:cs="Times New Roman"/>
                <w:color w:val="000000"/>
                <w:sz w:val="24"/>
                <w:highlight w:val="none"/>
                <w:u w:val="none"/>
                <w:lang w:val="en-US" w:eastAsia="zh-CN"/>
              </w:rPr>
              <w:t>服务</w:t>
            </w:r>
            <w:r>
              <w:rPr>
                <w:rFonts w:hint="default" w:ascii="Times New Roman" w:hAnsi="Times New Roman" w:eastAsia="仿宋_GB2312" w:cs="Times New Roman"/>
                <w:color w:val="000000"/>
                <w:sz w:val="24"/>
                <w:highlight w:val="none"/>
                <w:u w:val="none"/>
                <w:lang w:val="en-US" w:eastAsia="zh-CN"/>
              </w:rPr>
              <w:t>专区床位数</w:t>
            </w:r>
            <w:r>
              <w:rPr>
                <w:rFonts w:hint="eastAsia" w:ascii="Times New Roman" w:hAnsi="Times New Roman" w:eastAsia="仿宋_GB2312" w:cs="Times New Roman"/>
                <w:color w:val="000000"/>
                <w:sz w:val="24"/>
                <w:highlight w:val="none"/>
                <w:u w:val="none"/>
                <w:lang w:val="en-US" w:eastAsia="zh-CN"/>
              </w:rPr>
              <w:t>20张得2分；21</w:t>
            </w:r>
            <w:r>
              <w:rPr>
                <w:rFonts w:hint="default" w:ascii="Times New Roman" w:hAnsi="Times New Roman" w:eastAsia="仿宋_GB2312" w:cs="Times New Roman"/>
                <w:color w:val="000000"/>
                <w:sz w:val="24"/>
                <w:highlight w:val="none"/>
                <w:u w:val="none"/>
                <w:lang w:val="en" w:eastAsia="zh-CN"/>
              </w:rPr>
              <w:t>-</w:t>
            </w:r>
            <w:r>
              <w:rPr>
                <w:rFonts w:hint="eastAsia" w:ascii="Times New Roman" w:hAnsi="Times New Roman" w:eastAsia="仿宋_GB2312" w:cs="Times New Roman"/>
                <w:color w:val="000000"/>
                <w:sz w:val="24"/>
                <w:highlight w:val="none"/>
                <w:u w:val="none"/>
                <w:lang w:val="en-US" w:eastAsia="zh-CN"/>
              </w:rPr>
              <w:t>50</w:t>
            </w:r>
            <w:r>
              <w:rPr>
                <w:rFonts w:hint="default" w:ascii="Times New Roman" w:hAnsi="Times New Roman" w:eastAsia="仿宋_GB2312" w:cs="Times New Roman"/>
                <w:color w:val="000000"/>
                <w:sz w:val="24"/>
                <w:highlight w:val="none"/>
                <w:u w:val="none"/>
                <w:lang w:val="en-US" w:eastAsia="zh-CN"/>
              </w:rPr>
              <w:t>张得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；51</w:t>
            </w:r>
            <w:r>
              <w:rPr>
                <w:rFonts w:hint="default" w:ascii="Times New Roman" w:hAnsi="Times New Roman" w:eastAsia="仿宋_GB2312" w:cs="Times New Roman"/>
                <w:color w:val="000000"/>
                <w:sz w:val="24"/>
                <w:highlight w:val="none"/>
                <w:u w:val="none"/>
                <w:lang w:val="en" w:eastAsia="zh-CN"/>
              </w:rPr>
              <w:t>-</w:t>
            </w:r>
            <w:r>
              <w:rPr>
                <w:rFonts w:hint="eastAsia" w:ascii="Times New Roman" w:hAnsi="Times New Roman" w:eastAsia="仿宋_GB2312" w:cs="Times New Roman"/>
                <w:color w:val="000000"/>
                <w:sz w:val="24"/>
                <w:highlight w:val="none"/>
                <w:u w:val="none"/>
                <w:lang w:val="en-US" w:eastAsia="zh-CN"/>
              </w:rPr>
              <w:t>100</w:t>
            </w:r>
            <w:r>
              <w:rPr>
                <w:rFonts w:hint="default" w:ascii="Times New Roman" w:hAnsi="Times New Roman" w:eastAsia="仿宋_GB2312" w:cs="Times New Roman"/>
                <w:color w:val="000000"/>
                <w:sz w:val="24"/>
                <w:highlight w:val="none"/>
                <w:u w:val="none"/>
                <w:lang w:val="en-US" w:eastAsia="zh-CN"/>
              </w:rPr>
              <w:t>张得8分</w:t>
            </w:r>
            <w:r>
              <w:rPr>
                <w:rFonts w:hint="eastAsia" w:ascii="Times New Roman" w:hAnsi="Times New Roman" w:eastAsia="仿宋_GB2312" w:cs="Times New Roman"/>
                <w:color w:val="000000"/>
                <w:sz w:val="24"/>
                <w:highlight w:val="none"/>
                <w:u w:val="none"/>
                <w:lang w:val="en-US" w:eastAsia="zh-CN"/>
              </w:rPr>
              <w:t>；</w:t>
            </w:r>
            <w:r>
              <w:rPr>
                <w:rFonts w:hint="default" w:ascii="Times New Roman" w:hAnsi="Times New Roman" w:eastAsia="仿宋_GB2312" w:cs="Times New Roman"/>
                <w:color w:val="000000"/>
                <w:sz w:val="24"/>
                <w:highlight w:val="none"/>
                <w:u w:val="none"/>
                <w:lang w:val="en-US" w:eastAsia="zh-CN"/>
              </w:rPr>
              <w:t>10</w:t>
            </w:r>
            <w:r>
              <w:rPr>
                <w:rFonts w:hint="eastAsia" w:ascii="Times New Roman" w:hAnsi="Times New Roman" w:eastAsia="仿宋_GB2312" w:cs="Times New Roman"/>
                <w:color w:val="000000"/>
                <w:sz w:val="24"/>
                <w:highlight w:val="none"/>
                <w:u w:val="none"/>
                <w:lang w:val="en-US" w:eastAsia="zh-CN"/>
              </w:rPr>
              <w:t>1-200张</w:t>
            </w:r>
            <w:r>
              <w:rPr>
                <w:rFonts w:hint="default" w:ascii="Times New Roman" w:hAnsi="Times New Roman" w:eastAsia="仿宋_GB2312" w:cs="Times New Roman"/>
                <w:color w:val="000000"/>
                <w:sz w:val="24"/>
                <w:highlight w:val="none"/>
                <w:u w:val="none"/>
                <w:lang w:val="en-US" w:eastAsia="zh-CN"/>
              </w:rPr>
              <w:t>得1</w:t>
            </w:r>
            <w:r>
              <w:rPr>
                <w:rFonts w:hint="eastAsia" w:ascii="Times New Roman" w:hAnsi="Times New Roman" w:eastAsia="仿宋_GB2312" w:cs="Times New Roman"/>
                <w:color w:val="000000"/>
                <w:sz w:val="24"/>
                <w:highlight w:val="none"/>
                <w:u w:val="none"/>
                <w:lang w:val="en-US" w:eastAsia="zh-CN"/>
              </w:rPr>
              <w:t>0</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；200</w:t>
            </w:r>
            <w:r>
              <w:rPr>
                <w:rFonts w:hint="default" w:ascii="Times New Roman" w:hAnsi="Times New Roman" w:eastAsia="仿宋_GB2312" w:cs="Times New Roman"/>
                <w:color w:val="000000"/>
                <w:sz w:val="24"/>
                <w:highlight w:val="none"/>
                <w:u w:val="none"/>
                <w:lang w:val="en-US" w:eastAsia="zh-CN"/>
              </w:rPr>
              <w:t>张</w:t>
            </w:r>
            <w:r>
              <w:rPr>
                <w:rFonts w:hint="eastAsia" w:ascii="Times New Roman" w:hAnsi="Times New Roman" w:eastAsia="仿宋_GB2312" w:cs="Times New Roman"/>
                <w:color w:val="000000"/>
                <w:sz w:val="24"/>
                <w:highlight w:val="none"/>
                <w:u w:val="none"/>
                <w:lang w:val="en-US" w:eastAsia="zh-CN"/>
              </w:rPr>
              <w:t>以上的得15分。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AD0468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503C41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r>
      <w:tr w14:paraId="73F1E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BEAA78E">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2CC5A59">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床护配比（10分）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4FAFE900">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长期护理服务专区内的</w:t>
            </w:r>
            <w:r>
              <w:rPr>
                <w:rFonts w:hint="eastAsia" w:ascii="Times New Roman" w:hAnsi="Times New Roman" w:eastAsia="仿宋_GB2312" w:cs="Times New Roman"/>
                <w:color w:val="000000"/>
                <w:sz w:val="24"/>
                <w:highlight w:val="none"/>
                <w:u w:val="none"/>
                <w:lang w:val="en-US" w:eastAsia="zh-CN"/>
              </w:rPr>
              <w:t>长期</w:t>
            </w:r>
            <w:r>
              <w:rPr>
                <w:rFonts w:hint="default" w:ascii="Times New Roman" w:hAnsi="Times New Roman" w:eastAsia="仿宋_GB2312" w:cs="Times New Roman"/>
                <w:color w:val="000000"/>
                <w:sz w:val="24"/>
                <w:highlight w:val="none"/>
                <w:u w:val="none"/>
                <w:lang w:val="en-US" w:eastAsia="zh-CN"/>
              </w:rPr>
              <w:t>护理服务人员</w:t>
            </w:r>
            <w:r>
              <w:rPr>
                <w:rFonts w:hint="eastAsia" w:ascii="Times New Roman" w:hAnsi="Times New Roman" w:eastAsia="仿宋_GB2312" w:cs="Times New Roman"/>
                <w:color w:val="000000"/>
                <w:sz w:val="24"/>
                <w:highlight w:val="none"/>
                <w:u w:val="none"/>
                <w:lang w:val="en-US" w:eastAsia="zh-CN"/>
              </w:rPr>
              <w:t>数量</w:t>
            </w:r>
            <w:r>
              <w:rPr>
                <w:rFonts w:hint="default" w:ascii="Times New Roman" w:hAnsi="Times New Roman" w:eastAsia="仿宋_GB2312" w:cs="Times New Roman"/>
                <w:color w:val="000000"/>
                <w:sz w:val="24"/>
                <w:highlight w:val="none"/>
                <w:u w:val="none"/>
                <w:lang w:val="en-US" w:eastAsia="zh-CN"/>
              </w:rPr>
              <w:t>与</w:t>
            </w:r>
            <w:r>
              <w:rPr>
                <w:rFonts w:hint="eastAsia" w:ascii="Times New Roman" w:hAnsi="Times New Roman" w:eastAsia="仿宋_GB2312" w:cs="Times New Roman"/>
                <w:color w:val="000000"/>
                <w:sz w:val="24"/>
                <w:highlight w:val="none"/>
                <w:u w:val="none"/>
                <w:lang w:val="en-US" w:eastAsia="zh-CN"/>
              </w:rPr>
              <w:t>申请服务重度失能人员数量</w:t>
            </w:r>
            <w:r>
              <w:rPr>
                <w:rFonts w:hint="default" w:ascii="Times New Roman" w:hAnsi="Times New Roman" w:eastAsia="仿宋_GB2312" w:cs="Times New Roman"/>
                <w:color w:val="000000"/>
                <w:sz w:val="24"/>
                <w:highlight w:val="none"/>
                <w:u w:val="none"/>
                <w:lang w:val="en-US" w:eastAsia="zh-CN"/>
              </w:rPr>
              <w:t>配比达</w:t>
            </w:r>
            <w:r>
              <w:rPr>
                <w:rFonts w:hint="eastAsia" w:ascii="Times New Roman" w:hAnsi="Times New Roman" w:eastAsia="仿宋_GB2312" w:cs="Times New Roman"/>
                <w:color w:val="000000"/>
                <w:sz w:val="24"/>
                <w:highlight w:val="none"/>
                <w:u w:val="none"/>
                <w:lang w:val="en-US" w:eastAsia="zh-CN"/>
              </w:rPr>
              <w:t>到</w:t>
            </w:r>
            <w:r>
              <w:rPr>
                <w:rFonts w:hint="default" w:ascii="Times New Roman" w:hAnsi="Times New Roman" w:eastAsia="仿宋_GB2312" w:cs="Times New Roman"/>
                <w:color w:val="000000"/>
                <w:sz w:val="24"/>
                <w:highlight w:val="none"/>
                <w:u w:val="none"/>
                <w:lang w:val="en-US" w:eastAsia="zh-CN"/>
              </w:rPr>
              <w:t>1:</w:t>
            </w:r>
            <w:r>
              <w:rPr>
                <w:rFonts w:hint="eastAsia" w:ascii="Times New Roman" w:hAnsi="Times New Roman" w:eastAsia="仿宋_GB2312" w:cs="Times New Roman"/>
                <w:color w:val="000000"/>
                <w:sz w:val="24"/>
                <w:highlight w:val="none"/>
                <w:u w:val="none"/>
                <w:lang w:val="en-US" w:eastAsia="zh-CN"/>
              </w:rPr>
              <w:t>3</w:t>
            </w:r>
            <w:r>
              <w:rPr>
                <w:rFonts w:hint="default" w:ascii="Times New Roman" w:hAnsi="Times New Roman" w:eastAsia="仿宋_GB2312" w:cs="Times New Roman"/>
                <w:color w:val="000000"/>
                <w:sz w:val="24"/>
                <w:highlight w:val="none"/>
                <w:u w:val="none"/>
                <w:lang w:val="en-US" w:eastAsia="zh-CN"/>
              </w:rPr>
              <w:t>的，得</w:t>
            </w:r>
            <w:r>
              <w:rPr>
                <w:rFonts w:hint="eastAsia" w:ascii="Times New Roman" w:hAnsi="Times New Roman" w:eastAsia="仿宋_GB2312" w:cs="Times New Roman"/>
                <w:color w:val="000000"/>
                <w:sz w:val="24"/>
                <w:highlight w:val="none"/>
                <w:u w:val="none"/>
                <w:lang w:val="en-US" w:eastAsia="zh-CN"/>
              </w:rPr>
              <w:t>7</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；超过</w:t>
            </w:r>
            <w:r>
              <w:rPr>
                <w:rFonts w:hint="default" w:ascii="Times New Roman" w:hAnsi="Times New Roman" w:eastAsia="仿宋_GB2312" w:cs="Times New Roman"/>
                <w:color w:val="000000"/>
                <w:sz w:val="24"/>
                <w:highlight w:val="none"/>
                <w:u w:val="none"/>
                <w:lang w:val="en-US" w:eastAsia="zh-CN"/>
              </w:rPr>
              <w:t>1:</w:t>
            </w:r>
            <w:r>
              <w:rPr>
                <w:rFonts w:hint="eastAsia" w:ascii="Times New Roman" w:hAnsi="Times New Roman" w:eastAsia="仿宋_GB2312" w:cs="Times New Roman"/>
                <w:color w:val="000000"/>
                <w:sz w:val="24"/>
                <w:highlight w:val="none"/>
                <w:u w:val="none"/>
                <w:lang w:val="en-US" w:eastAsia="zh-CN"/>
              </w:rPr>
              <w:t>3</w:t>
            </w:r>
            <w:r>
              <w:rPr>
                <w:rFonts w:hint="default" w:ascii="Times New Roman" w:hAnsi="Times New Roman" w:eastAsia="仿宋_GB2312" w:cs="Times New Roman"/>
                <w:color w:val="000000"/>
                <w:sz w:val="24"/>
                <w:highlight w:val="none"/>
                <w:u w:val="none"/>
                <w:lang w:val="en-US" w:eastAsia="zh-CN"/>
              </w:rPr>
              <w:t>的，得</w:t>
            </w:r>
            <w:r>
              <w:rPr>
                <w:rFonts w:hint="eastAsia" w:ascii="Times New Roman" w:hAnsi="Times New Roman" w:eastAsia="仿宋_GB2312" w:cs="Times New Roman"/>
                <w:color w:val="000000"/>
                <w:sz w:val="24"/>
                <w:highlight w:val="none"/>
                <w:u w:val="none"/>
                <w:lang w:val="en-US" w:eastAsia="zh-CN"/>
              </w:rPr>
              <w:t>10</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w:t>
            </w:r>
          </w:p>
        </w:tc>
        <w:tc>
          <w:tcPr>
            <w:tcW w:w="1200" w:type="dxa"/>
            <w:tcBorders>
              <w:top w:val="single" w:color="auto" w:sz="4" w:space="0"/>
              <w:left w:val="single" w:color="auto" w:sz="4" w:space="0"/>
              <w:right w:val="single" w:color="auto" w:sz="4" w:space="0"/>
            </w:tcBorders>
            <w:noWrap w:val="0"/>
            <w:vAlign w:val="center"/>
          </w:tcPr>
          <w:p w14:paraId="17653A9E">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c>
          <w:tcPr>
            <w:tcW w:w="1202" w:type="dxa"/>
            <w:tcBorders>
              <w:top w:val="single" w:color="auto" w:sz="4" w:space="0"/>
              <w:left w:val="single" w:color="auto" w:sz="4" w:space="0"/>
              <w:right w:val="single" w:color="auto" w:sz="4" w:space="0"/>
            </w:tcBorders>
            <w:noWrap w:val="0"/>
            <w:vAlign w:val="center"/>
          </w:tcPr>
          <w:p w14:paraId="1A4A3A0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tc>
      </w:tr>
      <w:tr w14:paraId="4E819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6807EBC4">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4802BAA">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人员年龄（10分）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93BDF7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olor w:val="000000"/>
                <w:spacing w:val="-6"/>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根据提供的护理服务人员的平均年龄打分，平均年龄≤50周岁，得10分；50周岁&lt;平均年龄≤55周岁，得7分；55周岁&lt;平均年龄≤60周岁，得5分；60周岁以上的不得分。</w:t>
            </w:r>
          </w:p>
        </w:tc>
        <w:tc>
          <w:tcPr>
            <w:tcW w:w="1200" w:type="dxa"/>
            <w:tcBorders>
              <w:left w:val="single" w:color="auto" w:sz="4" w:space="0"/>
              <w:right w:val="single" w:color="auto" w:sz="4" w:space="0"/>
            </w:tcBorders>
            <w:noWrap w:val="0"/>
            <w:vAlign w:val="center"/>
          </w:tcPr>
          <w:p w14:paraId="252AE25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left w:val="single" w:color="auto" w:sz="4" w:space="0"/>
              <w:right w:val="single" w:color="auto" w:sz="4" w:space="0"/>
            </w:tcBorders>
            <w:noWrap w:val="0"/>
            <w:vAlign w:val="center"/>
          </w:tcPr>
          <w:p w14:paraId="0F209F1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6AF0E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E34CFD1">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Times New Roman" w:hAnsi="Times New Roman" w:eastAsia="仿宋_GB2312" w:cs="Times New Roman"/>
                <w:color w:val="000000"/>
                <w:kern w:val="2"/>
                <w:sz w:val="24"/>
                <w:szCs w:val="22"/>
                <w:highlight w:val="none"/>
                <w:u w:val="none"/>
                <w:lang w:val="en-US" w:eastAsia="zh-CN" w:bidi="ar-SA"/>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923BF92">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人员稳定（10分）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BC3138F">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在本单位参加</w:t>
            </w:r>
            <w:r>
              <w:rPr>
                <w:rFonts w:hint="eastAsia" w:ascii="Times New Roman" w:hAnsi="Times New Roman" w:eastAsia="仿宋_GB2312" w:cs="Times New Roman"/>
                <w:color w:val="000000"/>
                <w:sz w:val="24"/>
                <w:highlight w:val="none"/>
                <w:u w:val="none"/>
                <w:lang w:val="en-US" w:eastAsia="zh-CN"/>
              </w:rPr>
              <w:t>职工医保</w:t>
            </w:r>
            <w:r>
              <w:rPr>
                <w:rFonts w:hint="default" w:ascii="Times New Roman" w:hAnsi="Times New Roman" w:eastAsia="仿宋_GB2312" w:cs="Times New Roman"/>
                <w:color w:val="000000"/>
                <w:sz w:val="24"/>
                <w:highlight w:val="none"/>
                <w:u w:val="none"/>
                <w:lang w:val="en-US" w:eastAsia="zh-CN"/>
              </w:rPr>
              <w:t>的劳动年龄段护理服务人员</w:t>
            </w:r>
            <w:r>
              <w:rPr>
                <w:rFonts w:hint="eastAsia" w:ascii="Times New Roman" w:hAnsi="Times New Roman" w:eastAsia="仿宋_GB2312" w:cs="Times New Roman"/>
                <w:color w:val="000000"/>
                <w:sz w:val="24"/>
                <w:highlight w:val="none"/>
                <w:u w:val="none"/>
                <w:lang w:val="en-US" w:eastAsia="zh-CN"/>
              </w:rPr>
              <w:t>，连续参保三个月（含）以上的，每有1人，加0.5分；连续参保六个月（含）以上的，每有1人，加1分；连续参保一年（含）以上的，每有1人，加1.5分。总加分值不超过10分。（计算到申请当月）</w:t>
            </w:r>
          </w:p>
        </w:tc>
        <w:tc>
          <w:tcPr>
            <w:tcW w:w="1200" w:type="dxa"/>
            <w:tcBorders>
              <w:left w:val="single" w:color="auto" w:sz="4" w:space="0"/>
              <w:bottom w:val="single" w:color="auto" w:sz="4" w:space="0"/>
              <w:right w:val="single" w:color="auto" w:sz="4" w:space="0"/>
            </w:tcBorders>
            <w:noWrap w:val="0"/>
            <w:vAlign w:val="center"/>
          </w:tcPr>
          <w:p w14:paraId="7E7C369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left w:val="single" w:color="auto" w:sz="4" w:space="0"/>
              <w:bottom w:val="single" w:color="auto" w:sz="4" w:space="0"/>
              <w:right w:val="single" w:color="auto" w:sz="4" w:space="0"/>
            </w:tcBorders>
            <w:noWrap w:val="0"/>
            <w:vAlign w:val="center"/>
          </w:tcPr>
          <w:p w14:paraId="12B5282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176E5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79E5BC6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5A168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系统建设</w:t>
            </w:r>
          </w:p>
          <w:p w14:paraId="10CE507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1AA9438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有</w:t>
            </w:r>
            <w:r>
              <w:rPr>
                <w:rFonts w:hint="default" w:ascii="Times New Roman" w:hAnsi="Times New Roman" w:eastAsia="仿宋_GB2312" w:cs="Times New Roman"/>
                <w:color w:val="000000"/>
                <w:sz w:val="24"/>
                <w:highlight w:val="none"/>
                <w:u w:val="none"/>
                <w:lang w:val="en-US" w:eastAsia="zh-CN"/>
              </w:rPr>
              <w:t>智能护理设备</w:t>
            </w:r>
            <w:r>
              <w:rPr>
                <w:rFonts w:hint="eastAsia" w:ascii="Times New Roman" w:hAnsi="Times New Roman" w:eastAsia="仿宋_GB2312" w:cs="Times New Roman"/>
                <w:color w:val="000000"/>
                <w:sz w:val="24"/>
                <w:highlight w:val="none"/>
                <w:u w:val="none"/>
                <w:lang w:val="en-US" w:eastAsia="zh-CN"/>
              </w:rPr>
              <w:t>（如智能助浴、智能护理床、带有分析、预警或呼叫功能的体征检测设备等）</w:t>
            </w:r>
            <w:r>
              <w:rPr>
                <w:rFonts w:hint="default" w:ascii="Times New Roman" w:hAnsi="Times New Roman" w:eastAsia="仿宋_GB2312" w:cs="Times New Roman"/>
                <w:color w:val="000000"/>
                <w:sz w:val="24"/>
                <w:highlight w:val="none"/>
                <w:u w:val="none"/>
                <w:lang w:val="en-US" w:eastAsia="zh-CN"/>
              </w:rPr>
              <w:t>的</w:t>
            </w:r>
            <w:r>
              <w:rPr>
                <w:rFonts w:hint="eastAsia" w:ascii="Times New Roman" w:hAnsi="Times New Roman" w:eastAsia="仿宋_GB2312" w:cs="Times New Roman"/>
                <w:color w:val="000000"/>
                <w:sz w:val="24"/>
                <w:highlight w:val="none"/>
                <w:u w:val="none"/>
                <w:lang w:val="en-US" w:eastAsia="zh-CN"/>
              </w:rPr>
              <w:t>，得2分；</w:t>
            </w:r>
            <w:r>
              <w:rPr>
                <w:rFonts w:hint="default" w:ascii="Times New Roman" w:hAnsi="Times New Roman" w:eastAsia="仿宋_GB2312" w:cs="Times New Roman"/>
                <w:color w:val="000000"/>
                <w:sz w:val="24"/>
                <w:highlight w:val="none"/>
                <w:u w:val="none"/>
                <w:lang w:val="en-US" w:eastAsia="zh-CN"/>
              </w:rPr>
              <w:t>能够提供护理服务过程信息监控措施</w:t>
            </w:r>
            <w:r>
              <w:rPr>
                <w:rFonts w:hint="eastAsia" w:ascii="Times New Roman" w:hAnsi="Times New Roman" w:eastAsia="仿宋_GB2312" w:cs="Times New Roman"/>
                <w:color w:val="000000"/>
                <w:sz w:val="24"/>
                <w:highlight w:val="none"/>
                <w:u w:val="none"/>
                <w:lang w:val="en-US" w:eastAsia="zh-CN"/>
              </w:rPr>
              <w:t>的得2分</w:t>
            </w:r>
            <w:r>
              <w:rPr>
                <w:rFonts w:hint="default" w:ascii="Times New Roman" w:hAnsi="Times New Roman" w:eastAsia="仿宋_GB2312" w:cs="Times New Roman"/>
                <w:color w:val="000000"/>
                <w:sz w:val="24"/>
                <w:highlight w:val="none"/>
                <w:u w:val="none"/>
                <w:lang w:val="en-US" w:eastAsia="zh-CN"/>
              </w:rPr>
              <w:t>；承诺在规定时间内完成内网专网部署的得</w:t>
            </w:r>
            <w:r>
              <w:rPr>
                <w:rFonts w:hint="eastAsia" w:ascii="Times New Roman" w:hAnsi="Times New Roman" w:eastAsia="仿宋_GB2312" w:cs="Times New Roman"/>
                <w:color w:val="000000"/>
                <w:sz w:val="24"/>
                <w:highlight w:val="none"/>
                <w:u w:val="none"/>
                <w:lang w:val="en-US" w:eastAsia="zh-CN"/>
              </w:rPr>
              <w:t>1</w:t>
            </w:r>
            <w:r>
              <w:rPr>
                <w:rFonts w:hint="default" w:ascii="Times New Roman" w:hAnsi="Times New Roman" w:eastAsia="仿宋_GB2312" w:cs="Times New Roman"/>
                <w:color w:val="000000"/>
                <w:sz w:val="24"/>
                <w:highlight w:val="none"/>
                <w:u w:val="none"/>
                <w:lang w:val="en-US" w:eastAsia="zh-CN"/>
              </w:rPr>
              <w:t>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ABB5C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B1B016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45AF8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795C1CB">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2074F44">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护理能力（15分）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73E836A3">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 w:eastAsia="zh-CN"/>
              </w:rPr>
            </w:pPr>
            <w:r>
              <w:rPr>
                <w:rFonts w:hint="default" w:ascii="Times New Roman" w:hAnsi="Times New Roman" w:eastAsia="仿宋_GB2312" w:cs="Times New Roman"/>
                <w:color w:val="000000"/>
                <w:sz w:val="24"/>
                <w:highlight w:val="none"/>
                <w:u w:val="none"/>
                <w:lang w:val="en-US" w:eastAsia="zh-CN"/>
              </w:rPr>
              <w:t>机构的护理服务人员</w:t>
            </w:r>
            <w:r>
              <w:rPr>
                <w:rFonts w:hint="eastAsia" w:ascii="Times New Roman" w:hAnsi="Times New Roman" w:eastAsia="仿宋_GB2312" w:cs="Times New Roman"/>
                <w:color w:val="000000"/>
                <w:sz w:val="24"/>
                <w:highlight w:val="none"/>
                <w:u w:val="none"/>
                <w:lang w:val="en-US" w:eastAsia="zh-CN"/>
              </w:rPr>
              <w:t>为执业医师或者护士、长期照护师、养老护理员、医疗护理员的</w:t>
            </w:r>
            <w:r>
              <w:rPr>
                <w:rFonts w:hint="default" w:ascii="Times New Roman" w:hAnsi="Times New Roman" w:eastAsia="仿宋_GB2312" w:cs="Times New Roman"/>
                <w:color w:val="000000"/>
                <w:sz w:val="24"/>
                <w:highlight w:val="none"/>
                <w:u w:val="none"/>
                <w:lang w:val="en-US" w:eastAsia="zh-CN"/>
              </w:rPr>
              <w:t>，得</w:t>
            </w:r>
            <w:r>
              <w:rPr>
                <w:rFonts w:hint="eastAsia" w:ascii="Times New Roman" w:hAnsi="Times New Roman" w:eastAsia="仿宋_GB2312" w:cs="Times New Roman"/>
                <w:color w:val="000000"/>
                <w:sz w:val="24"/>
                <w:highlight w:val="none"/>
                <w:u w:val="none"/>
                <w:lang w:val="en-US" w:eastAsia="zh-CN"/>
              </w:rPr>
              <w:t>10</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；执业医师或者护士、长期照护师每有1人加1分，加分值不超过5分。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AB63D8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CFEC1C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18925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41D28722">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84D6241">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医</w:t>
            </w:r>
            <w:r>
              <w:rPr>
                <w:rFonts w:hint="eastAsia" w:ascii="Times New Roman" w:hAnsi="Times New Roman" w:eastAsia="仿宋_GB2312" w:cs="Times New Roman"/>
                <w:color w:val="000000"/>
                <w:sz w:val="24"/>
                <w:highlight w:val="none"/>
                <w:u w:val="none"/>
                <w:lang w:val="en-US" w:eastAsia="zh-CN"/>
              </w:rPr>
              <w:t>疗</w:t>
            </w:r>
            <w:r>
              <w:rPr>
                <w:rFonts w:hint="default" w:ascii="Times New Roman" w:hAnsi="Times New Roman" w:eastAsia="仿宋_GB2312" w:cs="Times New Roman"/>
                <w:color w:val="000000"/>
                <w:sz w:val="24"/>
                <w:highlight w:val="none"/>
                <w:u w:val="none"/>
                <w:lang w:val="en-US" w:eastAsia="zh-CN"/>
              </w:rPr>
              <w:t>能力</w:t>
            </w:r>
            <w:r>
              <w:rPr>
                <w:rFonts w:hint="eastAsia" w:ascii="Times New Roman" w:hAnsi="Times New Roman" w:eastAsia="仿宋_GB2312" w:cs="Times New Roman"/>
                <w:color w:val="000000"/>
                <w:sz w:val="24"/>
                <w:highlight w:val="none"/>
                <w:u w:val="none"/>
                <w:lang w:val="en-US" w:eastAsia="zh-CN"/>
              </w:rPr>
              <w:t>（5分）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64A91E7">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default" w:ascii="Times New Roman" w:hAnsi="Times New Roman" w:eastAsia="仿宋_GB2312" w:cs="Times New Roman"/>
                <w:color w:val="000000"/>
                <w:sz w:val="24"/>
                <w:highlight w:val="none"/>
                <w:u w:val="none"/>
                <w:lang w:val="en-US" w:eastAsia="zh-CN"/>
              </w:rPr>
              <w:t>机构自身有医疗服务能力的，得</w:t>
            </w:r>
            <w:r>
              <w:rPr>
                <w:rFonts w:hint="eastAsia" w:ascii="Times New Roman" w:hAnsi="Times New Roman" w:eastAsia="仿宋_GB2312" w:cs="Times New Roman"/>
                <w:color w:val="000000"/>
                <w:sz w:val="24"/>
                <w:highlight w:val="none"/>
                <w:u w:val="none"/>
                <w:lang w:val="en-US" w:eastAsia="zh-CN"/>
              </w:rPr>
              <w:t>5</w:t>
            </w:r>
            <w:r>
              <w:rPr>
                <w:rFonts w:hint="default" w:ascii="Times New Roman" w:hAnsi="Times New Roman" w:eastAsia="仿宋_GB2312" w:cs="Times New Roman"/>
                <w:color w:val="000000"/>
                <w:sz w:val="24"/>
                <w:highlight w:val="none"/>
                <w:u w:val="none"/>
                <w:lang w:val="en-US" w:eastAsia="zh-CN"/>
              </w:rPr>
              <w:t>分</w:t>
            </w:r>
            <w:r>
              <w:rPr>
                <w:rFonts w:hint="eastAsia" w:ascii="Times New Roman" w:hAnsi="Times New Roman" w:eastAsia="仿宋_GB2312" w:cs="Times New Roman"/>
                <w:color w:val="000000"/>
                <w:sz w:val="24"/>
                <w:highlight w:val="none"/>
                <w:u w:val="none"/>
                <w:lang w:val="en-US" w:eastAsia="zh-CN"/>
              </w:rPr>
              <w:t>。无医疗能力，但有且能够使用医疗急救设备的得2分。</w:t>
            </w:r>
          </w:p>
        </w:tc>
        <w:tc>
          <w:tcPr>
            <w:tcW w:w="1200" w:type="dxa"/>
            <w:tcBorders>
              <w:top w:val="single" w:color="auto" w:sz="4" w:space="0"/>
              <w:left w:val="single" w:color="auto" w:sz="4" w:space="0"/>
              <w:right w:val="single" w:color="auto" w:sz="4" w:space="0"/>
            </w:tcBorders>
            <w:noWrap w:val="0"/>
            <w:vAlign w:val="center"/>
          </w:tcPr>
          <w:p w14:paraId="32FD67AA">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right w:val="single" w:color="auto" w:sz="4" w:space="0"/>
            </w:tcBorders>
            <w:noWrap w:val="0"/>
            <w:vAlign w:val="center"/>
          </w:tcPr>
          <w:p w14:paraId="6556AE0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24650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4"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3C9EC6EB">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10</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D81F97F">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机构评级</w:t>
            </w:r>
          </w:p>
          <w:p w14:paraId="79FAF1B6">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556D336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eastAsia"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养老机构为三星级的，得3分，四星级的得4分，五星级的得5分。</w:t>
            </w:r>
          </w:p>
        </w:tc>
        <w:tc>
          <w:tcPr>
            <w:tcW w:w="1200" w:type="dxa"/>
            <w:tcBorders>
              <w:left w:val="single" w:color="auto" w:sz="4" w:space="0"/>
              <w:bottom w:val="single" w:color="auto" w:sz="4" w:space="0"/>
              <w:right w:val="single" w:color="auto" w:sz="4" w:space="0"/>
            </w:tcBorders>
            <w:noWrap w:val="0"/>
            <w:vAlign w:val="center"/>
          </w:tcPr>
          <w:p w14:paraId="5B15C4B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left w:val="single" w:color="auto" w:sz="4" w:space="0"/>
              <w:bottom w:val="single" w:color="auto" w:sz="4" w:space="0"/>
              <w:right w:val="single" w:color="auto" w:sz="4" w:space="0"/>
            </w:tcBorders>
            <w:noWrap w:val="0"/>
            <w:vAlign w:val="center"/>
          </w:tcPr>
          <w:p w14:paraId="08ABF7C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2FA4C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5D055529">
            <w:pPr>
              <w:keepNext w:val="0"/>
              <w:keepLines w:val="0"/>
              <w:pageBreakBefore w:val="0"/>
              <w:widowControl w:val="0"/>
              <w:kinsoku/>
              <w:wordWrap/>
              <w:overflowPunct w:val="0"/>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11</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CE50AB5">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运营报告（5分）</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4C9D8E42">
            <w:pPr>
              <w:keepNext w:val="0"/>
              <w:keepLines w:val="0"/>
              <w:pageBreakBefore w:val="0"/>
              <w:widowControl w:val="0"/>
              <w:kinsoku/>
              <w:wordWrap/>
              <w:overflowPunct w:val="0"/>
              <w:topLinePunct w:val="0"/>
              <w:autoSpaceDE/>
              <w:autoSpaceDN/>
              <w:bidi w:val="0"/>
              <w:adjustRightInd/>
              <w:snapToGrid/>
              <w:spacing w:line="380" w:lineRule="exact"/>
              <w:jc w:val="both"/>
              <w:textAlignment w:val="auto"/>
              <w:rPr>
                <w:rFonts w:hint="default" w:ascii="Times New Roman" w:hAnsi="Times New Roman" w:eastAsia="仿宋_GB2312" w:cs="Times New Roman"/>
                <w:color w:val="000000"/>
                <w:sz w:val="24"/>
                <w:highlight w:val="none"/>
                <w:u w:val="none"/>
                <w:lang w:val="en-US" w:eastAsia="zh-CN"/>
              </w:rPr>
            </w:pPr>
            <w:r>
              <w:rPr>
                <w:rFonts w:hint="eastAsia" w:ascii="Times New Roman" w:hAnsi="Times New Roman" w:eastAsia="仿宋_GB2312" w:cs="Times New Roman"/>
                <w:color w:val="000000"/>
                <w:sz w:val="24"/>
                <w:highlight w:val="none"/>
                <w:u w:val="none"/>
                <w:lang w:val="en-US" w:eastAsia="zh-CN"/>
              </w:rPr>
              <w:t>运营报告应客观、正确，符合服务机构规模、经营收入等实际情况，得1分；内容包括服务机构的总体经营情况，护理服务收费标准，申请承接重度失能人员数量，目前经营状态和远景规划，得2分；定点后如何开展长期护理保险管理和提升护理服务质量等内容。得2分。根据报告进行打分，未提供分析报告的不得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7CD22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val="en-US" w:eastAsia="zh-CN"/>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E67DD7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仿宋_GB2312"/>
                <w:color w:val="000000"/>
                <w:spacing w:val="-6"/>
                <w:sz w:val="32"/>
                <w:szCs w:val="32"/>
                <w:highlight w:val="none"/>
                <w:u w:val="none"/>
                <w:lang w:eastAsia="zh-CN"/>
              </w:rPr>
            </w:pPr>
          </w:p>
        </w:tc>
      </w:tr>
      <w:tr w14:paraId="28213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818" w:type="dxa"/>
            <w:gridSpan w:val="4"/>
            <w:tcBorders>
              <w:top w:val="single" w:color="auto" w:sz="4" w:space="0"/>
              <w:left w:val="single" w:color="auto" w:sz="4" w:space="0"/>
              <w:bottom w:val="single" w:color="auto" w:sz="4" w:space="0"/>
              <w:right w:val="single" w:color="auto" w:sz="4" w:space="0"/>
            </w:tcBorders>
            <w:noWrap w:val="0"/>
            <w:vAlign w:val="center"/>
          </w:tcPr>
          <w:p w14:paraId="113CD395">
            <w:pPr>
              <w:overflowPunct w:val="0"/>
              <w:spacing w:line="400" w:lineRule="exact"/>
              <w:jc w:val="center"/>
              <w:rPr>
                <w:rFonts w:hint="eastAsia" w:ascii="Times New Roman" w:hAnsi="Times New Roman" w:eastAsia="仿宋_GB2312" w:cs="仿宋_GB2312"/>
                <w:color w:val="000000"/>
                <w:sz w:val="24"/>
                <w:highlight w:val="none"/>
                <w:u w:val="none"/>
                <w:lang w:eastAsia="zh-CN"/>
              </w:rPr>
            </w:pPr>
            <w:r>
              <w:rPr>
                <w:rFonts w:hint="eastAsia" w:ascii="Times New Roman" w:hAnsi="Times New Roman" w:eastAsia="仿宋_GB2312" w:cs="仿宋_GB2312"/>
                <w:color w:val="000000"/>
                <w:sz w:val="24"/>
                <w:highlight w:val="none"/>
                <w:u w:val="none"/>
                <w:lang w:val="en-US" w:eastAsia="zh-CN"/>
              </w:rPr>
              <w:t>评估得分</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1B0A5FF">
            <w:pPr>
              <w:overflowPunct w:val="0"/>
              <w:spacing w:line="400" w:lineRule="exact"/>
              <w:jc w:val="center"/>
              <w:rPr>
                <w:rFonts w:hint="eastAsia" w:ascii="Times New Roman" w:hAnsi="Times New Roman" w:eastAsia="仿宋_GB2312" w:cs="仿宋_GB2312"/>
                <w:color w:val="000000"/>
                <w:sz w:val="24"/>
                <w:highlight w:val="none"/>
                <w:u w:val="none"/>
              </w:rPr>
            </w:pPr>
          </w:p>
        </w:tc>
      </w:tr>
      <w:tr w14:paraId="45551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020" w:type="dxa"/>
            <w:gridSpan w:val="5"/>
            <w:tcBorders>
              <w:top w:val="single" w:color="auto" w:sz="4" w:space="0"/>
              <w:left w:val="single" w:color="auto" w:sz="4" w:space="0"/>
              <w:bottom w:val="single" w:color="auto" w:sz="4" w:space="0"/>
              <w:right w:val="single" w:color="auto" w:sz="4" w:space="0"/>
            </w:tcBorders>
            <w:noWrap w:val="0"/>
            <w:vAlign w:val="center"/>
          </w:tcPr>
          <w:p w14:paraId="6D2C6925">
            <w:pPr>
              <w:overflowPunct w:val="0"/>
              <w:spacing w:line="400" w:lineRule="exact"/>
              <w:jc w:val="center"/>
              <w:rPr>
                <w:rFonts w:hint="eastAsia" w:ascii="Times New Roman" w:hAnsi="Times New Roman" w:eastAsia="仿宋_GB2312" w:cs="仿宋_GB2312"/>
                <w:color w:val="000000"/>
                <w:sz w:val="24"/>
                <w:highlight w:val="none"/>
                <w:u w:val="none"/>
                <w:lang w:val="en-US" w:eastAsia="zh-CN"/>
              </w:rPr>
            </w:pPr>
            <w:r>
              <w:rPr>
                <w:rFonts w:hint="eastAsia" w:ascii="Times New Roman" w:hAnsi="Times New Roman" w:eastAsia="仿宋_GB2312" w:cs="仿宋_GB2312"/>
                <w:color w:val="000000"/>
                <w:sz w:val="24"/>
                <w:highlight w:val="none"/>
                <w:u w:val="none"/>
              </w:rPr>
              <w:t>以上为差异化指标，</w:t>
            </w:r>
            <w:r>
              <w:rPr>
                <w:rFonts w:hint="eastAsia" w:ascii="Times New Roman" w:hAnsi="Times New Roman" w:eastAsia="仿宋_GB2312" w:cs="仿宋_GB2312"/>
                <w:color w:val="000000"/>
                <w:sz w:val="24"/>
                <w:highlight w:val="none"/>
                <w:u w:val="none"/>
                <w:lang w:eastAsia="zh-CN"/>
              </w:rPr>
              <w:t>根据得分择优确定</w:t>
            </w:r>
            <w:r>
              <w:rPr>
                <w:rFonts w:hint="eastAsia" w:ascii="Times New Roman" w:hAnsi="Times New Roman" w:eastAsia="仿宋_GB2312" w:cs="仿宋_GB2312"/>
                <w:color w:val="000000"/>
                <w:sz w:val="24"/>
                <w:highlight w:val="none"/>
                <w:u w:val="none"/>
                <w:lang w:val="en-US" w:eastAsia="zh-CN"/>
              </w:rPr>
              <w:t>。</w:t>
            </w:r>
          </w:p>
        </w:tc>
      </w:tr>
    </w:tbl>
    <w:p w14:paraId="1FCC51E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ascii="Times New Roman" w:hAnsi="Times New Roman"/>
          <w:sz w:val="32"/>
          <w:szCs w:val="32"/>
          <w:highlight w:val="none"/>
        </w:rPr>
      </w:pPr>
    </w:p>
    <w:p w14:paraId="1DDBBE8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Times New Roman" w:hAnsi="Times New Roman" w:eastAsia="宋体" w:cs="Times New Roman"/>
          <w:b/>
          <w:bCs/>
          <w:color w:val="000000"/>
          <w:sz w:val="32"/>
          <w:szCs w:val="32"/>
          <w:highlight w:val="none"/>
        </w:rPr>
      </w:pPr>
    </w:p>
    <w:p w14:paraId="4019F90D">
      <w:pPr>
        <w:pStyle w:val="11"/>
        <w:rPr>
          <w:rFonts w:hint="default" w:ascii="Times New Roman" w:hAnsi="Times New Roman" w:eastAsia="宋体" w:cs="Times New Roman"/>
          <w:b/>
          <w:bCs/>
          <w:color w:val="000000"/>
          <w:sz w:val="32"/>
          <w:szCs w:val="32"/>
          <w:highlight w:val="none"/>
        </w:rPr>
      </w:pPr>
    </w:p>
    <w:p w14:paraId="182FE4E5">
      <w:pPr>
        <w:rPr>
          <w:rFonts w:hint="default" w:ascii="Times New Roman" w:hAnsi="Times New Roman" w:eastAsia="宋体" w:cs="Times New Roman"/>
          <w:b/>
          <w:bCs/>
          <w:color w:val="000000"/>
          <w:sz w:val="32"/>
          <w:szCs w:val="32"/>
          <w:highlight w:val="none"/>
        </w:rPr>
      </w:pPr>
    </w:p>
    <w:p w14:paraId="62FFFC0C">
      <w:pPr>
        <w:pStyle w:val="11"/>
        <w:rPr>
          <w:rFonts w:hint="default" w:ascii="Times New Roman" w:hAnsi="Times New Roman" w:eastAsia="宋体" w:cs="Times New Roman"/>
          <w:b/>
          <w:bCs/>
          <w:color w:val="000000"/>
          <w:sz w:val="32"/>
          <w:szCs w:val="32"/>
          <w:highlight w:val="none"/>
        </w:rPr>
      </w:pPr>
    </w:p>
    <w:p w14:paraId="2A637FBF">
      <w:pPr>
        <w:rPr>
          <w:rFonts w:hint="default" w:ascii="Times New Roman" w:hAnsi="Times New Roman" w:eastAsia="宋体" w:cs="Times New Roman"/>
          <w:b/>
          <w:bCs/>
          <w:color w:val="000000"/>
          <w:sz w:val="32"/>
          <w:szCs w:val="32"/>
          <w:highlight w:val="none"/>
        </w:rPr>
      </w:pPr>
    </w:p>
    <w:p w14:paraId="0DB673E8">
      <w:pPr>
        <w:pStyle w:val="11"/>
        <w:rPr>
          <w:rFonts w:hint="default" w:ascii="Times New Roman" w:hAnsi="Times New Roman" w:eastAsia="宋体" w:cs="Times New Roman"/>
          <w:b/>
          <w:bCs/>
          <w:color w:val="000000"/>
          <w:sz w:val="32"/>
          <w:szCs w:val="32"/>
          <w:highlight w:val="none"/>
        </w:rPr>
      </w:pPr>
    </w:p>
    <w:p w14:paraId="06264E74">
      <w:pPr>
        <w:rPr>
          <w:rFonts w:hint="default" w:ascii="Times New Roman" w:hAnsi="Times New Roman" w:eastAsia="宋体" w:cs="Times New Roman"/>
          <w:b/>
          <w:bCs/>
          <w:color w:val="000000"/>
          <w:sz w:val="32"/>
          <w:szCs w:val="32"/>
          <w:highlight w:val="none"/>
        </w:rPr>
      </w:pPr>
    </w:p>
    <w:p w14:paraId="5B82AE01">
      <w:pPr>
        <w:pStyle w:val="11"/>
        <w:rPr>
          <w:rFonts w:hint="default"/>
          <w:highlight w:val="none"/>
        </w:rPr>
      </w:pPr>
    </w:p>
    <w:p w14:paraId="42DA979F">
      <w:pPr>
        <w:rPr>
          <w:rFonts w:hint="default" w:ascii="Times New Roman" w:hAnsi="Times New Roman" w:eastAsia="宋体" w:cs="Times New Roman"/>
          <w:b/>
          <w:bCs/>
          <w:color w:val="000000"/>
          <w:sz w:val="32"/>
          <w:szCs w:val="32"/>
          <w:highlight w:val="none"/>
        </w:rPr>
      </w:pPr>
    </w:p>
    <w:p w14:paraId="77F58E6E">
      <w:pPr>
        <w:rPr>
          <w:rFonts w:hint="default" w:ascii="Times New Roman" w:hAnsi="Times New Roman" w:eastAsia="宋体" w:cs="Times New Roman"/>
          <w:b/>
          <w:bCs/>
          <w:color w:val="000000"/>
          <w:sz w:val="32"/>
          <w:szCs w:val="32"/>
          <w:highlight w:val="none"/>
        </w:rPr>
      </w:pPr>
    </w:p>
    <w:p w14:paraId="6212D063">
      <w:pPr>
        <w:pStyle w:val="11"/>
        <w:rPr>
          <w:rFonts w:hint="default"/>
          <w:highlight w:val="none"/>
        </w:rPr>
      </w:pPr>
    </w:p>
    <w:p w14:paraId="62EF605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黑体" w:cs="Times New Roman"/>
          <w:b/>
          <w:bCs/>
          <w:color w:val="000000"/>
          <w:spacing w:val="-3"/>
          <w:sz w:val="32"/>
          <w:szCs w:val="32"/>
          <w:highlight w:val="none"/>
          <w:lang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4</w:t>
      </w:r>
    </w:p>
    <w:p w14:paraId="28623FA7">
      <w:pPr>
        <w:keepNext w:val="0"/>
        <w:keepLines w:val="0"/>
        <w:pageBreakBefore w:val="0"/>
        <w:wordWrap/>
        <w:overflowPunct/>
        <w:topLinePunct w:val="0"/>
        <w:bidi w:val="0"/>
        <w:spacing w:before="67" w:line="596" w:lineRule="exact"/>
        <w:jc w:val="center"/>
        <w:rPr>
          <w:rFonts w:hint="default" w:ascii="Times New Roman" w:hAnsi="Times New Roman" w:eastAsia="宋体" w:cs="Times New Roman"/>
          <w:b/>
          <w:bCs/>
          <w:color w:val="000000"/>
          <w:sz w:val="32"/>
          <w:szCs w:val="32"/>
          <w:highlight w:val="none"/>
          <w:lang w:eastAsia="zh-CN"/>
        </w:rPr>
      </w:pPr>
      <w:r>
        <w:rPr>
          <w:rFonts w:hint="eastAsia" w:ascii="Times New Roman" w:hAnsi="Times New Roman" w:eastAsia="宋体" w:cs="Times New Roman"/>
          <w:b/>
          <w:bCs/>
          <w:color w:val="000000"/>
          <w:sz w:val="32"/>
          <w:szCs w:val="32"/>
          <w:highlight w:val="none"/>
          <w:lang w:eastAsia="zh-CN"/>
        </w:rPr>
        <w:t>沈阳市</w:t>
      </w:r>
      <w:r>
        <w:rPr>
          <w:rFonts w:hint="default" w:ascii="Times New Roman" w:hAnsi="Times New Roman" w:eastAsia="宋体" w:cs="Times New Roman"/>
          <w:b/>
          <w:bCs/>
          <w:color w:val="000000"/>
          <w:sz w:val="32"/>
          <w:szCs w:val="32"/>
          <w:highlight w:val="none"/>
        </w:rPr>
        <w:t>长期护理保险</w:t>
      </w:r>
      <w:r>
        <w:rPr>
          <w:rFonts w:hint="default" w:ascii="Times New Roman" w:hAnsi="Times New Roman" w:eastAsia="宋体" w:cs="Times New Roman"/>
          <w:b/>
          <w:bCs/>
          <w:color w:val="000000"/>
          <w:sz w:val="32"/>
          <w:szCs w:val="32"/>
          <w:highlight w:val="none"/>
          <w:lang w:eastAsia="zh-CN"/>
        </w:rPr>
        <w:t>定点服务</w:t>
      </w:r>
      <w:r>
        <w:rPr>
          <w:rFonts w:hint="default" w:ascii="Times New Roman" w:hAnsi="Times New Roman" w:eastAsia="宋体" w:cs="Times New Roman"/>
          <w:b/>
          <w:bCs/>
          <w:color w:val="000000"/>
          <w:sz w:val="32"/>
          <w:szCs w:val="32"/>
          <w:highlight w:val="none"/>
        </w:rPr>
        <w:t>机构考核</w:t>
      </w:r>
      <w:r>
        <w:rPr>
          <w:rFonts w:hint="default" w:ascii="Times New Roman" w:hAnsi="Times New Roman" w:eastAsia="宋体" w:cs="Times New Roman"/>
          <w:b/>
          <w:bCs/>
          <w:color w:val="000000"/>
          <w:sz w:val="32"/>
          <w:szCs w:val="32"/>
          <w:highlight w:val="none"/>
          <w:lang w:eastAsia="zh-CN"/>
        </w:rPr>
        <w:t>指标</w:t>
      </w:r>
    </w:p>
    <w:p w14:paraId="4ABBB2C1">
      <w:pPr>
        <w:pStyle w:val="11"/>
        <w:rPr>
          <w:rFonts w:hint="default" w:ascii="Times New Roman" w:hAnsi="Times New Roman"/>
          <w:highlight w:val="none"/>
          <w:lang w:val="en"/>
        </w:rPr>
      </w:pPr>
    </w:p>
    <w:tbl>
      <w:tblPr>
        <w:tblStyle w:val="13"/>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598"/>
        <w:gridCol w:w="2977"/>
        <w:gridCol w:w="600"/>
        <w:gridCol w:w="3432"/>
        <w:gridCol w:w="552"/>
      </w:tblGrid>
      <w:tr w14:paraId="1294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3" w:type="dxa"/>
            <w:noWrap w:val="0"/>
            <w:vAlign w:val="center"/>
          </w:tcPr>
          <w:p w14:paraId="2000ED32">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考核项目</w:t>
            </w:r>
          </w:p>
        </w:tc>
        <w:tc>
          <w:tcPr>
            <w:tcW w:w="598" w:type="dxa"/>
            <w:noWrap w:val="0"/>
            <w:vAlign w:val="center"/>
          </w:tcPr>
          <w:p w14:paraId="407FF5A4">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序号</w:t>
            </w:r>
          </w:p>
        </w:tc>
        <w:tc>
          <w:tcPr>
            <w:tcW w:w="2977" w:type="dxa"/>
            <w:noWrap w:val="0"/>
            <w:vAlign w:val="center"/>
          </w:tcPr>
          <w:p w14:paraId="0B350BF8">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考核指标</w:t>
            </w:r>
          </w:p>
        </w:tc>
        <w:tc>
          <w:tcPr>
            <w:tcW w:w="600" w:type="dxa"/>
            <w:noWrap w:val="0"/>
            <w:vAlign w:val="center"/>
          </w:tcPr>
          <w:p w14:paraId="26A5A077">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分值</w:t>
            </w:r>
          </w:p>
        </w:tc>
        <w:tc>
          <w:tcPr>
            <w:tcW w:w="3432" w:type="dxa"/>
            <w:noWrap w:val="0"/>
            <w:vAlign w:val="center"/>
          </w:tcPr>
          <w:p w14:paraId="723AEFB5">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考核标准</w:t>
            </w:r>
          </w:p>
        </w:tc>
        <w:tc>
          <w:tcPr>
            <w:tcW w:w="552" w:type="dxa"/>
            <w:noWrap w:val="0"/>
            <w:vAlign w:val="center"/>
          </w:tcPr>
          <w:p w14:paraId="1F34AA89">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得分</w:t>
            </w:r>
          </w:p>
        </w:tc>
      </w:tr>
      <w:tr w14:paraId="160D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jc w:val="center"/>
        </w:trPr>
        <w:tc>
          <w:tcPr>
            <w:tcW w:w="1053" w:type="dxa"/>
            <w:vMerge w:val="restart"/>
            <w:noWrap w:val="0"/>
            <w:vAlign w:val="top"/>
          </w:tcPr>
          <w:p w14:paraId="3D154CA7">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51A53A29">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D19743F">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6A12B362">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CAD115B">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50471729">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415BC6CF">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637AABE4">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E8E7CFF">
            <w:pPr>
              <w:pStyle w:val="25"/>
              <w:keepNext w:val="0"/>
              <w:keepLines w:val="0"/>
              <w:pageBreakBefore w:val="0"/>
              <w:wordWrap/>
              <w:overflowPunct/>
              <w:topLinePunct w:val="0"/>
              <w:bidi w:val="0"/>
              <w:spacing w:before="71" w:line="400" w:lineRule="exact"/>
              <w:jc w:val="both"/>
              <w:rPr>
                <w:rFonts w:hint="eastAsia" w:ascii="Times New Roman" w:hAnsi="Times New Roman" w:eastAsia="仿宋_GB2312" w:cs="仿宋_GB2312"/>
                <w:color w:val="000000"/>
                <w:spacing w:val="1"/>
                <w:sz w:val="24"/>
                <w:szCs w:val="24"/>
                <w:highlight w:val="none"/>
              </w:rPr>
            </w:pPr>
            <w:r>
              <w:rPr>
                <w:rFonts w:hint="eastAsia" w:ascii="Times New Roman" w:hAnsi="Times New Roman" w:eastAsia="仿宋_GB2312" w:cs="仿宋_GB2312"/>
                <w:color w:val="000000"/>
                <w:spacing w:val="1"/>
                <w:sz w:val="24"/>
                <w:szCs w:val="24"/>
                <w:highlight w:val="none"/>
              </w:rPr>
              <w:t>1.基础管理</w:t>
            </w:r>
          </w:p>
          <w:p w14:paraId="4137D9A9">
            <w:pPr>
              <w:pStyle w:val="25"/>
              <w:keepNext w:val="0"/>
              <w:keepLines w:val="0"/>
              <w:pageBreakBefore w:val="0"/>
              <w:wordWrap/>
              <w:overflowPunct/>
              <w:topLinePunct w:val="0"/>
              <w:bidi w:val="0"/>
              <w:spacing w:before="71" w:line="400" w:lineRule="exact"/>
              <w:ind w:left="224" w:lef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rPr>
              <w:t>(35分)</w:t>
            </w:r>
          </w:p>
        </w:tc>
        <w:tc>
          <w:tcPr>
            <w:tcW w:w="598" w:type="dxa"/>
            <w:noWrap w:val="0"/>
            <w:vAlign w:val="center"/>
          </w:tcPr>
          <w:p w14:paraId="330E3A39">
            <w:pPr>
              <w:keepNext w:val="0"/>
              <w:keepLines w:val="0"/>
              <w:pageBreakBefore w:val="0"/>
              <w:wordWrap/>
              <w:overflowPunct/>
              <w:topLinePunct w:val="0"/>
              <w:bidi w:val="0"/>
              <w:spacing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1</w:t>
            </w:r>
          </w:p>
        </w:tc>
        <w:tc>
          <w:tcPr>
            <w:tcW w:w="2977" w:type="dxa"/>
            <w:noWrap w:val="0"/>
            <w:vAlign w:val="center"/>
          </w:tcPr>
          <w:p w14:paraId="640D7780">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pacing w:val="1"/>
                <w:sz w:val="24"/>
                <w:szCs w:val="24"/>
                <w:highlight w:val="none"/>
                <w:lang w:eastAsia="zh-CN"/>
              </w:rPr>
            </w:pPr>
            <w:r>
              <w:rPr>
                <w:rFonts w:hint="eastAsia" w:ascii="Times New Roman" w:hAnsi="Times New Roman" w:eastAsia="仿宋_GB2312" w:cs="仿宋_GB2312"/>
                <w:color w:val="000000"/>
                <w:spacing w:val="1"/>
                <w:sz w:val="24"/>
                <w:szCs w:val="24"/>
                <w:highlight w:val="none"/>
                <w:lang w:eastAsia="zh-CN"/>
              </w:rPr>
              <w:t>建立机构护理内部管理、护理工作人员管理（含变动情况）、财务结算管理、信息系统管理制度。</w:t>
            </w:r>
          </w:p>
        </w:tc>
        <w:tc>
          <w:tcPr>
            <w:tcW w:w="600" w:type="dxa"/>
            <w:noWrap w:val="0"/>
            <w:vAlign w:val="center"/>
          </w:tcPr>
          <w:p w14:paraId="31088256">
            <w:pPr>
              <w:pStyle w:val="25"/>
              <w:keepNext w:val="0"/>
              <w:keepLines w:val="0"/>
              <w:pageBreakBefore w:val="0"/>
              <w:widowControl/>
              <w:kinsoku w:val="0"/>
              <w:wordWrap/>
              <w:overflowPunct/>
              <w:topLinePunct w:val="0"/>
              <w:bidi w:val="0"/>
              <w:adjustRightInd w:val="0"/>
              <w:snapToGrid w:val="0"/>
              <w:spacing w:before="51" w:line="380" w:lineRule="exact"/>
              <w:jc w:val="center"/>
              <w:textAlignment w:val="baseline"/>
              <w:rPr>
                <w:rFonts w:hint="eastAsia" w:ascii="Times New Roman" w:hAnsi="Times New Roman" w:eastAsia="仿宋_GB2312" w:cs="仿宋_GB2312"/>
                <w:color w:val="000000"/>
                <w:spacing w:val="1"/>
                <w:sz w:val="24"/>
                <w:szCs w:val="24"/>
                <w:highlight w:val="none"/>
                <w:lang w:val="en-US" w:eastAsia="zh-CN"/>
              </w:rPr>
            </w:pPr>
            <w:r>
              <w:rPr>
                <w:rFonts w:hint="eastAsia" w:ascii="Times New Roman" w:hAnsi="Times New Roman" w:eastAsia="仿宋_GB2312" w:cs="仿宋_GB2312"/>
                <w:color w:val="000000"/>
                <w:spacing w:val="1"/>
                <w:sz w:val="24"/>
                <w:szCs w:val="24"/>
                <w:highlight w:val="none"/>
                <w:lang w:val="en-US" w:eastAsia="zh-CN"/>
              </w:rPr>
              <w:t>4</w:t>
            </w:r>
          </w:p>
        </w:tc>
        <w:tc>
          <w:tcPr>
            <w:tcW w:w="3432" w:type="dxa"/>
            <w:noWrap w:val="0"/>
            <w:vAlign w:val="center"/>
          </w:tcPr>
          <w:p w14:paraId="03C44FD9">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pacing w:val="1"/>
                <w:sz w:val="24"/>
                <w:szCs w:val="24"/>
                <w:highlight w:val="none"/>
                <w:lang w:eastAsia="zh-CN"/>
              </w:rPr>
            </w:pPr>
            <w:r>
              <w:rPr>
                <w:rFonts w:hint="eastAsia" w:ascii="Times New Roman" w:hAnsi="Times New Roman" w:eastAsia="仿宋_GB2312" w:cs="仿宋_GB2312"/>
                <w:color w:val="000000"/>
                <w:spacing w:val="1"/>
                <w:sz w:val="24"/>
                <w:szCs w:val="24"/>
                <w:highlight w:val="none"/>
                <w:lang w:eastAsia="zh-CN"/>
              </w:rPr>
              <w:t>缺少任意一项可靠制度并未按相应管理制度执行的扣1分，此项分值扣完为止。</w:t>
            </w:r>
          </w:p>
        </w:tc>
        <w:tc>
          <w:tcPr>
            <w:tcW w:w="552" w:type="dxa"/>
            <w:noWrap w:val="0"/>
            <w:vAlign w:val="top"/>
          </w:tcPr>
          <w:p w14:paraId="0799005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2620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9" w:hRule="atLeast"/>
          <w:jc w:val="center"/>
        </w:trPr>
        <w:tc>
          <w:tcPr>
            <w:tcW w:w="1053" w:type="dxa"/>
            <w:vMerge w:val="continue"/>
            <w:noWrap w:val="0"/>
            <w:vAlign w:val="top"/>
          </w:tcPr>
          <w:p w14:paraId="60753EA4">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419DA10A">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2</w:t>
            </w:r>
          </w:p>
        </w:tc>
        <w:tc>
          <w:tcPr>
            <w:tcW w:w="2977" w:type="dxa"/>
            <w:noWrap w:val="0"/>
            <w:vAlign w:val="center"/>
          </w:tcPr>
          <w:p w14:paraId="56E8AA50">
            <w:pPr>
              <w:pStyle w:val="25"/>
              <w:keepNext w:val="0"/>
              <w:keepLines w:val="0"/>
              <w:pageBreakBefore w:val="0"/>
              <w:widowControl/>
              <w:kinsoku w:val="0"/>
              <w:wordWrap/>
              <w:overflowPunct/>
              <w:topLinePunct w:val="0"/>
              <w:bidi w:val="0"/>
              <w:adjustRightInd w:val="0"/>
              <w:snapToGrid w:val="0"/>
              <w:spacing w:before="72" w:line="380" w:lineRule="exact"/>
              <w:ind w:right="176"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为参保人建立长期护理服</w:t>
            </w:r>
            <w:r>
              <w:rPr>
                <w:rFonts w:hint="eastAsia" w:ascii="Times New Roman" w:hAnsi="Times New Roman" w:eastAsia="仿宋_GB2312" w:cs="仿宋_GB2312"/>
                <w:color w:val="000000"/>
                <w:sz w:val="24"/>
                <w:szCs w:val="24"/>
                <w:highlight w:val="none"/>
                <w:lang w:eastAsia="zh-CN"/>
              </w:rPr>
              <w:t>务档案。</w:t>
            </w:r>
          </w:p>
        </w:tc>
        <w:tc>
          <w:tcPr>
            <w:tcW w:w="600" w:type="dxa"/>
            <w:noWrap w:val="0"/>
            <w:vAlign w:val="center"/>
          </w:tcPr>
          <w:p w14:paraId="506A1150">
            <w:pPr>
              <w:pStyle w:val="25"/>
              <w:keepNext w:val="0"/>
              <w:keepLines w:val="0"/>
              <w:pageBreakBefore w:val="0"/>
              <w:widowControl/>
              <w:kinsoku w:val="0"/>
              <w:wordWrap/>
              <w:overflowPunct/>
              <w:topLinePunct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3</w:t>
            </w:r>
          </w:p>
        </w:tc>
        <w:tc>
          <w:tcPr>
            <w:tcW w:w="3432" w:type="dxa"/>
            <w:noWrap w:val="0"/>
            <w:vAlign w:val="center"/>
          </w:tcPr>
          <w:p w14:paraId="17F37A1A">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缺少档案室扣</w:t>
            </w:r>
            <w:r>
              <w:rPr>
                <w:rFonts w:hint="eastAsia" w:ascii="Times New Roman" w:hAnsi="Times New Roman" w:eastAsia="仿宋_GB2312" w:cs="仿宋_GB2312"/>
                <w:color w:val="000000"/>
                <w:spacing w:val="1"/>
                <w:sz w:val="24"/>
                <w:szCs w:val="24"/>
                <w:highlight w:val="none"/>
                <w:lang w:val="en-US" w:eastAsia="zh-CN"/>
              </w:rPr>
              <w:t>1</w:t>
            </w:r>
            <w:r>
              <w:rPr>
                <w:rFonts w:hint="eastAsia" w:ascii="Times New Roman" w:hAnsi="Times New Roman" w:eastAsia="仿宋_GB2312" w:cs="仿宋_GB2312"/>
                <w:color w:val="000000"/>
                <w:spacing w:val="1"/>
                <w:sz w:val="24"/>
                <w:szCs w:val="24"/>
                <w:highlight w:val="none"/>
                <w:lang w:eastAsia="zh-CN"/>
              </w:rPr>
              <w:t>分；未建立档案</w:t>
            </w:r>
            <w:r>
              <w:rPr>
                <w:rFonts w:hint="eastAsia" w:ascii="Times New Roman" w:hAnsi="Times New Roman" w:eastAsia="仿宋_GB2312" w:cs="仿宋_GB2312"/>
                <w:color w:val="000000"/>
                <w:sz w:val="24"/>
                <w:szCs w:val="24"/>
                <w:highlight w:val="none"/>
                <w:lang w:eastAsia="zh-CN"/>
              </w:rPr>
              <w:t>管理规范的，扣</w:t>
            </w:r>
            <w:r>
              <w:rPr>
                <w:rFonts w:hint="eastAsia" w:ascii="Times New Roman" w:hAnsi="Times New Roman" w:eastAsia="仿宋_GB2312" w:cs="仿宋_GB2312"/>
                <w:color w:val="000000"/>
                <w:sz w:val="24"/>
                <w:szCs w:val="24"/>
                <w:highlight w:val="none"/>
                <w:lang w:val="en-US" w:eastAsia="zh-CN"/>
              </w:rPr>
              <w:t>2</w:t>
            </w:r>
            <w:r>
              <w:rPr>
                <w:rFonts w:hint="eastAsia" w:ascii="Times New Roman" w:hAnsi="Times New Roman" w:eastAsia="仿宋_GB2312" w:cs="仿宋_GB2312"/>
                <w:color w:val="000000"/>
                <w:sz w:val="24"/>
                <w:szCs w:val="24"/>
                <w:highlight w:val="none"/>
                <w:lang w:eastAsia="zh-CN"/>
              </w:rPr>
              <w:t>分。服</w:t>
            </w:r>
            <w:r>
              <w:rPr>
                <w:rFonts w:hint="eastAsia" w:ascii="Times New Roman" w:hAnsi="Times New Roman" w:eastAsia="仿宋_GB2312" w:cs="仿宋_GB2312"/>
                <w:color w:val="000000"/>
                <w:spacing w:val="-1"/>
                <w:sz w:val="24"/>
                <w:szCs w:val="24"/>
                <w:highlight w:val="none"/>
                <w:lang w:eastAsia="zh-CN"/>
              </w:rPr>
              <w:t>务档案应包含参保人基本情况表，身份证、社保</w:t>
            </w:r>
            <w:r>
              <w:rPr>
                <w:rFonts w:hint="eastAsia" w:ascii="Times New Roman" w:hAnsi="Times New Roman" w:eastAsia="仿宋_GB2312" w:cs="仿宋_GB2312"/>
                <w:color w:val="000000"/>
                <w:spacing w:val="1"/>
                <w:sz w:val="24"/>
                <w:szCs w:val="24"/>
                <w:highlight w:val="none"/>
                <w:lang w:eastAsia="zh-CN"/>
              </w:rPr>
              <w:t>卡、失能等级评估结论书等相关证件复印件、长期</w:t>
            </w:r>
            <w:r>
              <w:rPr>
                <w:rFonts w:hint="eastAsia" w:ascii="Times New Roman" w:hAnsi="Times New Roman" w:eastAsia="仿宋_GB2312" w:cs="仿宋_GB2312"/>
                <w:color w:val="000000"/>
                <w:spacing w:val="-1"/>
                <w:sz w:val="24"/>
                <w:szCs w:val="24"/>
                <w:highlight w:val="none"/>
                <w:lang w:eastAsia="zh-CN"/>
              </w:rPr>
              <w:t>护理保险服务协议、服务计划确认单等，发现一次</w:t>
            </w:r>
            <w:r>
              <w:rPr>
                <w:rFonts w:hint="eastAsia" w:ascii="Times New Roman" w:hAnsi="Times New Roman" w:eastAsia="仿宋_GB2312" w:cs="仿宋_GB2312"/>
                <w:color w:val="000000"/>
                <w:sz w:val="24"/>
                <w:szCs w:val="24"/>
                <w:highlight w:val="none"/>
                <w:lang w:eastAsia="zh-CN"/>
              </w:rPr>
              <w:t>档案存储不规范扣1分，</w:t>
            </w:r>
            <w:r>
              <w:rPr>
                <w:rFonts w:hint="eastAsia" w:ascii="Times New Roman" w:hAnsi="Times New Roman" w:eastAsia="仿宋_GB2312" w:cs="仿宋_GB2312"/>
                <w:color w:val="000000"/>
                <w:spacing w:val="-1"/>
                <w:sz w:val="24"/>
                <w:szCs w:val="24"/>
                <w:highlight w:val="none"/>
                <w:lang w:eastAsia="zh-CN"/>
              </w:rPr>
              <w:t>此项分值扣完为止。</w:t>
            </w:r>
          </w:p>
        </w:tc>
        <w:tc>
          <w:tcPr>
            <w:tcW w:w="552" w:type="dxa"/>
            <w:noWrap w:val="0"/>
            <w:vAlign w:val="top"/>
          </w:tcPr>
          <w:p w14:paraId="281FBD8F">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7ACC5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jc w:val="center"/>
        </w:trPr>
        <w:tc>
          <w:tcPr>
            <w:tcW w:w="1053" w:type="dxa"/>
            <w:vMerge w:val="continue"/>
            <w:noWrap w:val="0"/>
            <w:vAlign w:val="top"/>
          </w:tcPr>
          <w:p w14:paraId="10DCBD48">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55AF673F">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3</w:t>
            </w:r>
          </w:p>
        </w:tc>
        <w:tc>
          <w:tcPr>
            <w:tcW w:w="2977" w:type="dxa"/>
            <w:noWrap w:val="0"/>
            <w:vAlign w:val="center"/>
          </w:tcPr>
          <w:p w14:paraId="2A1FE6DA">
            <w:pPr>
              <w:pStyle w:val="25"/>
              <w:keepNext w:val="0"/>
              <w:keepLines w:val="0"/>
              <w:pageBreakBefore w:val="0"/>
              <w:widowControl/>
              <w:kinsoku w:val="0"/>
              <w:wordWrap/>
              <w:overflowPunct/>
              <w:topLinePunct w:val="0"/>
              <w:bidi w:val="0"/>
              <w:adjustRightInd w:val="0"/>
              <w:snapToGrid w:val="0"/>
              <w:spacing w:before="71" w:line="380" w:lineRule="exact"/>
              <w:ind w:right="123"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护理机构的服务场所、服</w:t>
            </w:r>
            <w:r>
              <w:rPr>
                <w:rFonts w:hint="eastAsia" w:ascii="Times New Roman" w:hAnsi="Times New Roman" w:eastAsia="仿宋_GB2312" w:cs="仿宋_GB2312"/>
                <w:color w:val="000000"/>
                <w:spacing w:val="3"/>
                <w:sz w:val="24"/>
                <w:szCs w:val="24"/>
                <w:highlight w:val="none"/>
                <w:lang w:eastAsia="zh-CN"/>
              </w:rPr>
              <w:t>务设施、床位配置、与所</w:t>
            </w:r>
            <w:r>
              <w:rPr>
                <w:rFonts w:hint="eastAsia" w:ascii="Times New Roman" w:hAnsi="Times New Roman" w:eastAsia="仿宋_GB2312" w:cs="仿宋_GB2312"/>
                <w:color w:val="000000"/>
                <w:spacing w:val="8"/>
                <w:sz w:val="24"/>
                <w:szCs w:val="24"/>
                <w:highlight w:val="none"/>
                <w:lang w:eastAsia="zh-CN"/>
              </w:rPr>
              <w:t>开展的长期护理服务项目</w:t>
            </w:r>
            <w:r>
              <w:rPr>
                <w:rFonts w:hint="eastAsia" w:ascii="Times New Roman" w:hAnsi="Times New Roman" w:eastAsia="仿宋_GB2312" w:cs="仿宋_GB2312"/>
                <w:color w:val="000000"/>
                <w:sz w:val="24"/>
                <w:szCs w:val="24"/>
                <w:highlight w:val="none"/>
                <w:lang w:eastAsia="zh-CN"/>
              </w:rPr>
              <w:t>相匹配的情况。</w:t>
            </w:r>
          </w:p>
        </w:tc>
        <w:tc>
          <w:tcPr>
            <w:tcW w:w="600" w:type="dxa"/>
            <w:noWrap w:val="0"/>
            <w:vAlign w:val="center"/>
          </w:tcPr>
          <w:p w14:paraId="482E56C1">
            <w:pPr>
              <w:pStyle w:val="25"/>
              <w:keepNext w:val="0"/>
              <w:keepLines w:val="0"/>
              <w:pageBreakBefore w:val="0"/>
              <w:widowControl/>
              <w:kinsoku w:val="0"/>
              <w:wordWrap/>
              <w:overflowPunct/>
              <w:topLinePunct w:val="0"/>
              <w:bidi w:val="0"/>
              <w:adjustRightInd w:val="0"/>
              <w:snapToGrid w:val="0"/>
              <w:spacing w:before="73" w:line="380" w:lineRule="exact"/>
              <w:jc w:val="center"/>
              <w:textAlignment w:val="baseline"/>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475E71CE">
            <w:pPr>
              <w:pStyle w:val="25"/>
              <w:keepNext w:val="0"/>
              <w:keepLines w:val="0"/>
              <w:pageBreakBefore w:val="0"/>
              <w:widowControl/>
              <w:kinsoku w:val="0"/>
              <w:wordWrap/>
              <w:overflowPunct/>
              <w:topLinePunct w:val="0"/>
              <w:autoSpaceDE/>
              <w:autoSpaceDN/>
              <w:bidi w:val="0"/>
              <w:adjustRightInd w:val="0"/>
              <w:snapToGrid w:val="0"/>
              <w:spacing w:before="0" w:line="380" w:lineRule="exact"/>
              <w:ind w:left="0" w:leftChars="0" w:right="0" w:rightChars="0" w:firstLine="0" w:firstLineChars="0"/>
              <w:jc w:val="both"/>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lang w:eastAsia="zh-CN"/>
              </w:rPr>
              <w:t>实地评估服务场所、服务设施、床</w:t>
            </w:r>
            <w:r>
              <w:rPr>
                <w:rFonts w:hint="eastAsia" w:ascii="Times New Roman" w:hAnsi="Times New Roman" w:eastAsia="仿宋_GB2312" w:cs="仿宋_GB2312"/>
                <w:color w:val="000000"/>
                <w:spacing w:val="1"/>
                <w:sz w:val="24"/>
                <w:szCs w:val="24"/>
                <w:highlight w:val="none"/>
                <w:lang w:eastAsia="zh-CN"/>
              </w:rPr>
              <w:t>位配置与所开展的长期护理服务项目能否满足重度失</w:t>
            </w:r>
            <w:r>
              <w:rPr>
                <w:rFonts w:hint="eastAsia" w:ascii="Times New Roman" w:hAnsi="Times New Roman" w:eastAsia="仿宋_GB2312" w:cs="仿宋_GB2312"/>
                <w:color w:val="000000"/>
                <w:spacing w:val="-1"/>
                <w:sz w:val="24"/>
                <w:szCs w:val="24"/>
                <w:highlight w:val="none"/>
                <w:lang w:eastAsia="zh-CN"/>
              </w:rPr>
              <w:t>能人员护理需求，不满足扣</w:t>
            </w:r>
            <w:r>
              <w:rPr>
                <w:rFonts w:hint="eastAsia" w:ascii="Times New Roman" w:hAnsi="Times New Roman" w:eastAsia="仿宋_GB2312" w:cs="仿宋_GB2312"/>
                <w:color w:val="000000"/>
                <w:spacing w:val="-1"/>
                <w:sz w:val="24"/>
                <w:szCs w:val="24"/>
                <w:highlight w:val="none"/>
                <w:lang w:val="en-US" w:eastAsia="zh-CN"/>
              </w:rPr>
              <w:t>5</w:t>
            </w:r>
            <w:r>
              <w:rPr>
                <w:rFonts w:hint="eastAsia" w:ascii="Times New Roman" w:hAnsi="Times New Roman" w:eastAsia="仿宋_GB2312" w:cs="仿宋_GB2312"/>
                <w:color w:val="000000"/>
                <w:spacing w:val="-1"/>
                <w:sz w:val="24"/>
                <w:szCs w:val="24"/>
                <w:highlight w:val="none"/>
                <w:lang w:eastAsia="zh-CN"/>
              </w:rPr>
              <w:t>分</w:t>
            </w:r>
            <w:r>
              <w:rPr>
                <w:rFonts w:hint="eastAsia" w:ascii="Times New Roman" w:hAnsi="Times New Roman" w:eastAsia="仿宋_GB2312" w:cs="仿宋_GB2312"/>
                <w:color w:val="000000"/>
                <w:sz w:val="24"/>
                <w:szCs w:val="24"/>
                <w:highlight w:val="none"/>
              </w:rPr>
              <w:t>。</w:t>
            </w:r>
          </w:p>
        </w:tc>
        <w:tc>
          <w:tcPr>
            <w:tcW w:w="552" w:type="dxa"/>
            <w:noWrap w:val="0"/>
            <w:vAlign w:val="top"/>
          </w:tcPr>
          <w:p w14:paraId="4F97552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0E2F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053" w:type="dxa"/>
            <w:vMerge w:val="continue"/>
            <w:noWrap w:val="0"/>
            <w:vAlign w:val="top"/>
          </w:tcPr>
          <w:p w14:paraId="3C1DBF01">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39E63B11">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2977" w:type="dxa"/>
            <w:noWrap w:val="0"/>
            <w:vAlign w:val="center"/>
          </w:tcPr>
          <w:p w14:paraId="5468704B">
            <w:pPr>
              <w:pStyle w:val="25"/>
              <w:keepNext w:val="0"/>
              <w:keepLines w:val="0"/>
              <w:pageBreakBefore w:val="0"/>
              <w:widowControl/>
              <w:kinsoku w:val="0"/>
              <w:wordWrap/>
              <w:overflowPunct/>
              <w:topLinePunct w:val="0"/>
              <w:bidi w:val="0"/>
              <w:adjustRightInd w:val="0"/>
              <w:snapToGrid w:val="0"/>
              <w:spacing w:before="71" w:line="380" w:lineRule="exact"/>
              <w:ind w:right="15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按规定参加第三方机</w:t>
            </w:r>
            <w:r>
              <w:rPr>
                <w:rFonts w:hint="eastAsia" w:ascii="Times New Roman" w:hAnsi="Times New Roman" w:eastAsia="仿宋_GB2312" w:cs="仿宋_GB2312"/>
                <w:color w:val="000000"/>
                <w:spacing w:val="5"/>
                <w:sz w:val="24"/>
                <w:szCs w:val="24"/>
                <w:highlight w:val="none"/>
                <w:lang w:eastAsia="zh-CN"/>
              </w:rPr>
              <w:t>构组织的政策业务培训情</w:t>
            </w:r>
            <w:r>
              <w:rPr>
                <w:rFonts w:hint="eastAsia" w:ascii="Times New Roman" w:hAnsi="Times New Roman" w:eastAsia="仿宋_GB2312" w:cs="仿宋_GB2312"/>
                <w:color w:val="000000"/>
                <w:sz w:val="24"/>
                <w:szCs w:val="24"/>
                <w:highlight w:val="none"/>
                <w:lang w:eastAsia="zh-CN"/>
              </w:rPr>
              <w:t>况。</w:t>
            </w:r>
          </w:p>
        </w:tc>
        <w:tc>
          <w:tcPr>
            <w:tcW w:w="600" w:type="dxa"/>
            <w:noWrap w:val="0"/>
            <w:vAlign w:val="center"/>
          </w:tcPr>
          <w:p w14:paraId="5F5429E5">
            <w:pPr>
              <w:pStyle w:val="25"/>
              <w:keepNext w:val="0"/>
              <w:keepLines w:val="0"/>
              <w:pageBreakBefore w:val="0"/>
              <w:widowControl/>
              <w:kinsoku w:val="0"/>
              <w:wordWrap/>
              <w:overflowPunct/>
              <w:topLinePunct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3</w:t>
            </w:r>
          </w:p>
        </w:tc>
        <w:tc>
          <w:tcPr>
            <w:tcW w:w="3432" w:type="dxa"/>
            <w:noWrap w:val="0"/>
            <w:vAlign w:val="center"/>
          </w:tcPr>
          <w:p w14:paraId="25FD7258">
            <w:pPr>
              <w:pStyle w:val="25"/>
              <w:keepNext w:val="0"/>
              <w:keepLines w:val="0"/>
              <w:pageBreakBefore w:val="0"/>
              <w:widowControl/>
              <w:kinsoku w:val="0"/>
              <w:wordWrap/>
              <w:overflowPunct/>
              <w:topLinePunct w:val="0"/>
              <w:bidi w:val="0"/>
              <w:adjustRightInd w:val="0"/>
              <w:snapToGrid w:val="0"/>
              <w:spacing w:before="72" w:line="380" w:lineRule="exact"/>
              <w:ind w:right="112"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未按规定参加培训1次</w:t>
            </w:r>
            <w:r>
              <w:rPr>
                <w:rFonts w:hint="eastAsia" w:ascii="Times New Roman" w:hAnsi="Times New Roman" w:eastAsia="仿宋_GB2312" w:cs="仿宋_GB2312"/>
                <w:color w:val="000000"/>
                <w:spacing w:val="4"/>
                <w:sz w:val="24"/>
                <w:szCs w:val="24"/>
                <w:highlight w:val="none"/>
                <w:lang w:eastAsia="zh-CN"/>
              </w:rPr>
              <w:t>的，扣</w:t>
            </w:r>
            <w:r>
              <w:rPr>
                <w:rFonts w:hint="eastAsia" w:ascii="Times New Roman" w:hAnsi="Times New Roman" w:eastAsia="仿宋_GB2312" w:cs="仿宋_GB2312"/>
                <w:color w:val="000000"/>
                <w:spacing w:val="4"/>
                <w:sz w:val="24"/>
                <w:szCs w:val="24"/>
                <w:highlight w:val="none"/>
                <w:lang w:val="en-US" w:eastAsia="zh-CN"/>
              </w:rPr>
              <w:t>1</w:t>
            </w:r>
            <w:r>
              <w:rPr>
                <w:rFonts w:hint="eastAsia" w:ascii="Times New Roman" w:hAnsi="Times New Roman" w:eastAsia="仿宋_GB2312" w:cs="仿宋_GB2312"/>
                <w:color w:val="000000"/>
                <w:spacing w:val="4"/>
                <w:sz w:val="24"/>
                <w:szCs w:val="24"/>
                <w:highlight w:val="none"/>
                <w:lang w:eastAsia="zh-CN"/>
              </w:rPr>
              <w:t>分，此项分值扣</w:t>
            </w:r>
            <w:r>
              <w:rPr>
                <w:rFonts w:hint="eastAsia" w:ascii="Times New Roman" w:hAnsi="Times New Roman" w:eastAsia="仿宋_GB2312" w:cs="仿宋_GB2312"/>
                <w:color w:val="000000"/>
                <w:sz w:val="24"/>
                <w:szCs w:val="24"/>
                <w:highlight w:val="none"/>
                <w:lang w:eastAsia="zh-CN"/>
              </w:rPr>
              <w:t>完为止。</w:t>
            </w:r>
          </w:p>
        </w:tc>
        <w:tc>
          <w:tcPr>
            <w:tcW w:w="552" w:type="dxa"/>
            <w:noWrap w:val="0"/>
            <w:vAlign w:val="top"/>
          </w:tcPr>
          <w:p w14:paraId="74460FC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1C69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jc w:val="center"/>
        </w:trPr>
        <w:tc>
          <w:tcPr>
            <w:tcW w:w="1053" w:type="dxa"/>
            <w:vMerge w:val="continue"/>
            <w:noWrap w:val="0"/>
            <w:vAlign w:val="top"/>
          </w:tcPr>
          <w:p w14:paraId="0DF5F1AE">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4C357B6F">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2977" w:type="dxa"/>
            <w:noWrap w:val="0"/>
            <w:vAlign w:val="center"/>
          </w:tcPr>
          <w:p w14:paraId="1D231698">
            <w:pPr>
              <w:pStyle w:val="25"/>
              <w:keepNext w:val="0"/>
              <w:keepLines w:val="0"/>
              <w:pageBreakBefore w:val="0"/>
              <w:widowControl/>
              <w:kinsoku w:val="0"/>
              <w:wordWrap/>
              <w:overflowPunct/>
              <w:topLinePunct w:val="0"/>
              <w:bidi w:val="0"/>
              <w:adjustRightInd w:val="0"/>
              <w:snapToGrid w:val="0"/>
              <w:spacing w:before="7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护理人员业务培训情况。</w:t>
            </w:r>
          </w:p>
        </w:tc>
        <w:tc>
          <w:tcPr>
            <w:tcW w:w="600" w:type="dxa"/>
            <w:noWrap w:val="0"/>
            <w:vAlign w:val="center"/>
          </w:tcPr>
          <w:p w14:paraId="0193F7F1">
            <w:pPr>
              <w:pStyle w:val="25"/>
              <w:keepNext w:val="0"/>
              <w:keepLines w:val="0"/>
              <w:pageBreakBefore w:val="0"/>
              <w:widowControl/>
              <w:kinsoku w:val="0"/>
              <w:wordWrap/>
              <w:overflowPunct/>
              <w:topLinePunct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3432" w:type="dxa"/>
            <w:noWrap w:val="0"/>
            <w:vAlign w:val="center"/>
          </w:tcPr>
          <w:p w14:paraId="24187943">
            <w:pPr>
              <w:pStyle w:val="25"/>
              <w:keepNext w:val="0"/>
              <w:keepLines w:val="0"/>
              <w:pageBreakBefore w:val="0"/>
              <w:widowControl/>
              <w:kinsoku w:val="0"/>
              <w:wordWrap/>
              <w:overflowPunct/>
              <w:topLinePunct w:val="0"/>
              <w:bidi w:val="0"/>
              <w:adjustRightInd w:val="0"/>
              <w:snapToGrid w:val="0"/>
              <w:spacing w:before="72"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每季度应完成护理服务人员全员培训，每少1次季度培训扣1分。</w:t>
            </w:r>
          </w:p>
        </w:tc>
        <w:tc>
          <w:tcPr>
            <w:tcW w:w="552" w:type="dxa"/>
            <w:noWrap w:val="0"/>
            <w:vAlign w:val="top"/>
          </w:tcPr>
          <w:p w14:paraId="30DF2361">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2A8C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jc w:val="center"/>
        </w:trPr>
        <w:tc>
          <w:tcPr>
            <w:tcW w:w="1053" w:type="dxa"/>
            <w:vMerge w:val="continue"/>
            <w:noWrap w:val="0"/>
            <w:vAlign w:val="top"/>
          </w:tcPr>
          <w:p w14:paraId="63392CF0">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43567E3D">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2977" w:type="dxa"/>
            <w:noWrap w:val="0"/>
            <w:vAlign w:val="center"/>
          </w:tcPr>
          <w:p w14:paraId="06A59411">
            <w:pPr>
              <w:pStyle w:val="25"/>
              <w:keepNext w:val="0"/>
              <w:keepLines w:val="0"/>
              <w:pageBreakBefore w:val="0"/>
              <w:widowControl/>
              <w:wordWrap/>
              <w:overflowPunct/>
              <w:topLinePunct w:val="0"/>
              <w:bidi w:val="0"/>
              <w:spacing w:before="71"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护床比/服务人员配备。</w:t>
            </w:r>
          </w:p>
        </w:tc>
        <w:tc>
          <w:tcPr>
            <w:tcW w:w="600" w:type="dxa"/>
            <w:noWrap w:val="0"/>
            <w:vAlign w:val="center"/>
          </w:tcPr>
          <w:p w14:paraId="0E3FA37B">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50841896">
            <w:pPr>
              <w:pStyle w:val="25"/>
              <w:keepNext w:val="0"/>
              <w:keepLines w:val="0"/>
              <w:pageBreakBefore w:val="0"/>
              <w:widowControl/>
              <w:wordWrap/>
              <w:overflowPunct/>
              <w:topLinePunct w:val="0"/>
              <w:bidi w:val="0"/>
              <w:spacing w:before="66" w:line="380" w:lineRule="exact"/>
              <w:ind w:right="108"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床位数量不低于最低标准要求，护床比/服务人员配备达到定点机构准入标准和要求；护理服务人员需要缴纳职工医保，且与申请定点的服务机构签订劳动合同；各项低于要求1次，扣1分，此项分值扣完为止。</w:t>
            </w:r>
          </w:p>
        </w:tc>
        <w:tc>
          <w:tcPr>
            <w:tcW w:w="552" w:type="dxa"/>
            <w:noWrap w:val="0"/>
            <w:vAlign w:val="top"/>
          </w:tcPr>
          <w:p w14:paraId="3D54794F">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4E08A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1053" w:type="dxa"/>
            <w:vMerge w:val="continue"/>
            <w:noWrap w:val="0"/>
            <w:vAlign w:val="top"/>
          </w:tcPr>
          <w:p w14:paraId="0A2B9170">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0326706D">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7</w:t>
            </w:r>
          </w:p>
        </w:tc>
        <w:tc>
          <w:tcPr>
            <w:tcW w:w="2977" w:type="dxa"/>
            <w:noWrap w:val="0"/>
            <w:vAlign w:val="center"/>
          </w:tcPr>
          <w:p w14:paraId="2BCDE9E2">
            <w:pPr>
              <w:pStyle w:val="25"/>
              <w:keepNext w:val="0"/>
              <w:keepLines w:val="0"/>
              <w:pageBreakBefore w:val="0"/>
              <w:widowControl/>
              <w:wordWrap/>
              <w:overflowPunct/>
              <w:topLinePunct w:val="0"/>
              <w:bidi w:val="0"/>
              <w:spacing w:before="72" w:line="380" w:lineRule="exact"/>
              <w:ind w:right="204"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重大信息变更备案或一般</w:t>
            </w:r>
            <w:r>
              <w:rPr>
                <w:rFonts w:hint="eastAsia" w:ascii="Times New Roman" w:hAnsi="Times New Roman" w:eastAsia="仿宋_GB2312" w:cs="仿宋_GB2312"/>
                <w:color w:val="000000"/>
                <w:spacing w:val="2"/>
                <w:sz w:val="24"/>
                <w:szCs w:val="24"/>
                <w:highlight w:val="none"/>
                <w:lang w:eastAsia="zh-CN"/>
              </w:rPr>
              <w:t>信息变更告知</w:t>
            </w:r>
          </w:p>
        </w:tc>
        <w:tc>
          <w:tcPr>
            <w:tcW w:w="600" w:type="dxa"/>
            <w:noWrap w:val="0"/>
            <w:vAlign w:val="center"/>
          </w:tcPr>
          <w:p w14:paraId="382FC4ED">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2</w:t>
            </w:r>
          </w:p>
        </w:tc>
        <w:tc>
          <w:tcPr>
            <w:tcW w:w="3432" w:type="dxa"/>
            <w:noWrap w:val="0"/>
            <w:vAlign w:val="center"/>
          </w:tcPr>
          <w:p w14:paraId="06093E3A">
            <w:pPr>
              <w:pStyle w:val="25"/>
              <w:keepNext w:val="0"/>
              <w:keepLines w:val="0"/>
              <w:pageBreakBefore w:val="0"/>
              <w:widowControl/>
              <w:wordWrap/>
              <w:overflowPunct/>
              <w:topLinePunct w:val="0"/>
              <w:bidi w:val="0"/>
              <w:spacing w:before="66" w:line="380" w:lineRule="exact"/>
              <w:ind w:right="108"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未在规定时间向甲方提</w:t>
            </w:r>
            <w:r>
              <w:rPr>
                <w:rFonts w:hint="eastAsia" w:ascii="Times New Roman" w:hAnsi="Times New Roman" w:eastAsia="仿宋_GB2312" w:cs="仿宋_GB2312"/>
                <w:color w:val="000000"/>
                <w:spacing w:val="8"/>
                <w:sz w:val="24"/>
                <w:szCs w:val="24"/>
                <w:highlight w:val="none"/>
                <w:lang w:eastAsia="zh-CN"/>
              </w:rPr>
              <w:t>交重大信息变更备案或</w:t>
            </w:r>
            <w:r>
              <w:rPr>
                <w:rFonts w:hint="eastAsia" w:ascii="Times New Roman" w:hAnsi="Times New Roman" w:eastAsia="仿宋_GB2312" w:cs="仿宋_GB2312"/>
                <w:color w:val="000000"/>
                <w:spacing w:val="2"/>
                <w:sz w:val="24"/>
                <w:szCs w:val="24"/>
                <w:highlight w:val="none"/>
                <w:lang w:eastAsia="zh-CN"/>
              </w:rPr>
              <w:t>一般信息变更告知的，1</w:t>
            </w:r>
            <w:r>
              <w:rPr>
                <w:rFonts w:hint="eastAsia" w:ascii="Times New Roman" w:hAnsi="Times New Roman" w:eastAsia="仿宋_GB2312" w:cs="仿宋_GB2312"/>
                <w:color w:val="000000"/>
                <w:spacing w:val="1"/>
                <w:sz w:val="24"/>
                <w:szCs w:val="24"/>
                <w:highlight w:val="none"/>
                <w:lang w:eastAsia="zh-CN"/>
              </w:rPr>
              <w:t>次扣1分，此项分值扣完</w:t>
            </w:r>
            <w:r>
              <w:rPr>
                <w:rFonts w:hint="eastAsia" w:ascii="Times New Roman" w:hAnsi="Times New Roman" w:eastAsia="仿宋_GB2312" w:cs="仿宋_GB2312"/>
                <w:color w:val="000000"/>
                <w:sz w:val="24"/>
                <w:szCs w:val="24"/>
                <w:highlight w:val="none"/>
                <w:lang w:eastAsia="zh-CN"/>
              </w:rPr>
              <w:t>为止。</w:t>
            </w:r>
          </w:p>
        </w:tc>
        <w:tc>
          <w:tcPr>
            <w:tcW w:w="552" w:type="dxa"/>
            <w:noWrap w:val="0"/>
            <w:vAlign w:val="top"/>
          </w:tcPr>
          <w:p w14:paraId="4DB52C6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78ED3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jc w:val="center"/>
        </w:trPr>
        <w:tc>
          <w:tcPr>
            <w:tcW w:w="1053" w:type="dxa"/>
            <w:vMerge w:val="continue"/>
            <w:noWrap w:val="0"/>
            <w:vAlign w:val="top"/>
          </w:tcPr>
          <w:p w14:paraId="694AE52A">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53C3433B">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8</w:t>
            </w:r>
          </w:p>
        </w:tc>
        <w:tc>
          <w:tcPr>
            <w:tcW w:w="2977" w:type="dxa"/>
            <w:noWrap w:val="0"/>
            <w:vAlign w:val="center"/>
          </w:tcPr>
          <w:p w14:paraId="5360602D">
            <w:pPr>
              <w:pStyle w:val="25"/>
              <w:keepNext w:val="0"/>
              <w:keepLines w:val="0"/>
              <w:pageBreakBefore w:val="0"/>
              <w:widowControl/>
              <w:wordWrap/>
              <w:overflowPunct/>
              <w:topLinePunct w:val="0"/>
              <w:bidi w:val="0"/>
              <w:spacing w:before="72"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配合第三方机构做好</w:t>
            </w:r>
            <w:r>
              <w:rPr>
                <w:rFonts w:hint="eastAsia" w:ascii="Times New Roman" w:hAnsi="Times New Roman" w:eastAsia="仿宋_GB2312" w:cs="仿宋_GB2312"/>
                <w:color w:val="000000"/>
                <w:spacing w:val="-3"/>
                <w:sz w:val="24"/>
                <w:szCs w:val="24"/>
                <w:highlight w:val="none"/>
                <w:lang w:eastAsia="zh-CN"/>
              </w:rPr>
              <w:t>日常监督检查、专项检查、</w:t>
            </w:r>
            <w:r>
              <w:rPr>
                <w:rFonts w:hint="eastAsia" w:ascii="Times New Roman" w:hAnsi="Times New Roman" w:eastAsia="仿宋_GB2312" w:cs="仿宋_GB2312"/>
                <w:color w:val="000000"/>
                <w:spacing w:val="-7"/>
                <w:sz w:val="24"/>
                <w:szCs w:val="24"/>
                <w:highlight w:val="none"/>
                <w:lang w:eastAsia="zh-CN"/>
              </w:rPr>
              <w:t>专项稽核的情况。</w:t>
            </w:r>
          </w:p>
        </w:tc>
        <w:tc>
          <w:tcPr>
            <w:tcW w:w="600" w:type="dxa"/>
            <w:noWrap w:val="0"/>
            <w:vAlign w:val="center"/>
          </w:tcPr>
          <w:p w14:paraId="36D701E2">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4</w:t>
            </w:r>
          </w:p>
        </w:tc>
        <w:tc>
          <w:tcPr>
            <w:tcW w:w="3432" w:type="dxa"/>
            <w:noWrap w:val="0"/>
            <w:vAlign w:val="center"/>
          </w:tcPr>
          <w:p w14:paraId="740245E0">
            <w:pPr>
              <w:pStyle w:val="25"/>
              <w:keepNext w:val="0"/>
              <w:keepLines w:val="0"/>
              <w:pageBreakBefore w:val="0"/>
              <w:widowControl/>
              <w:wordWrap/>
              <w:overflowPunct/>
              <w:topLinePunct w:val="0"/>
              <w:bidi w:val="0"/>
              <w:spacing w:before="55" w:line="380" w:lineRule="exact"/>
              <w:ind w:right="57" w:righ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lang w:eastAsia="zh-CN"/>
              </w:rPr>
              <w:t>不配合第三方机构接受日常监督检查、专项</w:t>
            </w:r>
            <w:r>
              <w:rPr>
                <w:rFonts w:hint="eastAsia" w:ascii="Times New Roman" w:hAnsi="Times New Roman" w:eastAsia="仿宋_GB2312" w:cs="仿宋_GB2312"/>
                <w:color w:val="000000"/>
                <w:spacing w:val="-1"/>
                <w:sz w:val="24"/>
                <w:szCs w:val="24"/>
                <w:highlight w:val="none"/>
                <w:lang w:eastAsia="zh-CN"/>
              </w:rPr>
              <w:t>检查、专项稽核的，或稽</w:t>
            </w:r>
            <w:r>
              <w:rPr>
                <w:rFonts w:hint="eastAsia" w:ascii="Times New Roman" w:hAnsi="Times New Roman" w:eastAsia="仿宋_GB2312" w:cs="仿宋_GB2312"/>
                <w:color w:val="000000"/>
                <w:spacing w:val="1"/>
                <w:sz w:val="24"/>
                <w:szCs w:val="24"/>
                <w:highlight w:val="none"/>
                <w:lang w:eastAsia="zh-CN"/>
              </w:rPr>
              <w:t>核过程中提供的材料不</w:t>
            </w:r>
            <w:r>
              <w:rPr>
                <w:rFonts w:hint="eastAsia" w:ascii="Times New Roman" w:hAnsi="Times New Roman" w:eastAsia="仿宋_GB2312" w:cs="仿宋_GB2312"/>
                <w:color w:val="000000"/>
                <w:spacing w:val="-1"/>
                <w:sz w:val="24"/>
                <w:szCs w:val="24"/>
                <w:highlight w:val="none"/>
                <w:lang w:eastAsia="zh-CN"/>
              </w:rPr>
              <w:t>规范，发现1次扣2分，</w:t>
            </w:r>
            <w:r>
              <w:rPr>
                <w:rFonts w:hint="eastAsia" w:ascii="Times New Roman" w:hAnsi="Times New Roman" w:eastAsia="仿宋_GB2312" w:cs="仿宋_GB2312"/>
                <w:color w:val="000000"/>
                <w:spacing w:val="-1"/>
                <w:sz w:val="24"/>
                <w:szCs w:val="24"/>
                <w:highlight w:val="none"/>
              </w:rPr>
              <w:t>此项分值扣完为止。</w:t>
            </w:r>
          </w:p>
        </w:tc>
        <w:tc>
          <w:tcPr>
            <w:tcW w:w="552" w:type="dxa"/>
            <w:noWrap w:val="0"/>
            <w:vAlign w:val="top"/>
          </w:tcPr>
          <w:p w14:paraId="25B34154">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2743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1053" w:type="dxa"/>
            <w:vMerge w:val="continue"/>
            <w:tcBorders>
              <w:bottom w:val="single" w:color="auto" w:sz="4" w:space="0"/>
            </w:tcBorders>
            <w:noWrap w:val="0"/>
            <w:vAlign w:val="top"/>
          </w:tcPr>
          <w:p w14:paraId="55892B2E">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2AE93B98">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9</w:t>
            </w:r>
          </w:p>
        </w:tc>
        <w:tc>
          <w:tcPr>
            <w:tcW w:w="2977" w:type="dxa"/>
            <w:noWrap w:val="0"/>
            <w:vAlign w:val="center"/>
          </w:tcPr>
          <w:p w14:paraId="33DB51E4">
            <w:pPr>
              <w:pStyle w:val="25"/>
              <w:keepNext w:val="0"/>
              <w:keepLines w:val="0"/>
              <w:pageBreakBefore w:val="0"/>
              <w:widowControl/>
              <w:wordWrap/>
              <w:overflowPunct/>
              <w:topLinePunct w:val="0"/>
              <w:bidi w:val="0"/>
              <w:spacing w:before="71" w:line="380" w:lineRule="exact"/>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规范经营</w:t>
            </w:r>
          </w:p>
        </w:tc>
        <w:tc>
          <w:tcPr>
            <w:tcW w:w="600" w:type="dxa"/>
            <w:noWrap w:val="0"/>
            <w:vAlign w:val="center"/>
          </w:tcPr>
          <w:p w14:paraId="2C1941C1">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76E865E2">
            <w:pPr>
              <w:pStyle w:val="25"/>
              <w:keepNext w:val="0"/>
              <w:keepLines w:val="0"/>
              <w:pageBreakBefore w:val="0"/>
              <w:widowControl/>
              <w:wordWrap/>
              <w:overflowPunct/>
              <w:topLinePunct w:val="0"/>
              <w:bidi w:val="0"/>
              <w:spacing w:before="47"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以政策规定范围外的实</w:t>
            </w:r>
            <w:r>
              <w:rPr>
                <w:rFonts w:hint="eastAsia" w:ascii="Times New Roman" w:hAnsi="Times New Roman" w:eastAsia="仿宋_GB2312" w:cs="仿宋_GB2312"/>
                <w:color w:val="000000"/>
                <w:spacing w:val="2"/>
                <w:sz w:val="24"/>
                <w:szCs w:val="24"/>
                <w:highlight w:val="none"/>
                <w:lang w:eastAsia="zh-CN"/>
              </w:rPr>
              <w:t>物或现金方式等不正当</w:t>
            </w:r>
            <w:r>
              <w:rPr>
                <w:rFonts w:hint="eastAsia" w:ascii="Times New Roman" w:hAnsi="Times New Roman" w:eastAsia="仿宋_GB2312" w:cs="仿宋_GB2312"/>
                <w:color w:val="000000"/>
                <w:spacing w:val="1"/>
                <w:sz w:val="24"/>
                <w:szCs w:val="24"/>
                <w:highlight w:val="none"/>
                <w:lang w:eastAsia="zh-CN"/>
              </w:rPr>
              <w:t>方式、手段获客，扰乱</w:t>
            </w:r>
            <w:r>
              <w:rPr>
                <w:rFonts w:hint="eastAsia" w:ascii="Times New Roman" w:hAnsi="Times New Roman" w:eastAsia="仿宋_GB2312" w:cs="仿宋_GB2312"/>
                <w:color w:val="000000"/>
                <w:spacing w:val="2"/>
                <w:sz w:val="24"/>
                <w:szCs w:val="24"/>
                <w:highlight w:val="none"/>
                <w:lang w:eastAsia="zh-CN"/>
              </w:rPr>
              <w:t>市场秩序，发现1次扣1</w:t>
            </w:r>
            <w:r>
              <w:rPr>
                <w:rFonts w:hint="eastAsia" w:ascii="Times New Roman" w:hAnsi="Times New Roman" w:eastAsia="仿宋_GB2312" w:cs="仿宋_GB2312"/>
                <w:color w:val="000000"/>
                <w:sz w:val="24"/>
                <w:szCs w:val="24"/>
                <w:highlight w:val="none"/>
                <w:lang w:eastAsia="zh-CN"/>
              </w:rPr>
              <w:t>分，此项分值扣完为止。</w:t>
            </w:r>
          </w:p>
        </w:tc>
        <w:tc>
          <w:tcPr>
            <w:tcW w:w="552" w:type="dxa"/>
            <w:noWrap w:val="0"/>
            <w:vAlign w:val="top"/>
          </w:tcPr>
          <w:p w14:paraId="7055EEA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4B3E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053" w:type="dxa"/>
            <w:vMerge w:val="restart"/>
            <w:tcBorders>
              <w:top w:val="single" w:color="auto" w:sz="4" w:space="0"/>
            </w:tcBorders>
            <w:noWrap w:val="0"/>
            <w:vAlign w:val="top"/>
          </w:tcPr>
          <w:p w14:paraId="4E486213">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34F83E3A">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14224C8E">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14:paraId="5ED11665">
            <w:pPr>
              <w:pStyle w:val="25"/>
              <w:keepNext w:val="0"/>
              <w:keepLines w:val="0"/>
              <w:pageBreakBefore w:val="0"/>
              <w:wordWrap/>
              <w:overflowPunct/>
              <w:topLinePunct w:val="0"/>
              <w:bidi w:val="0"/>
              <w:spacing w:before="71" w:line="400" w:lineRule="exact"/>
              <w:ind w:right="0" w:righ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rPr>
              <w:t>2.服务质量(45分)</w:t>
            </w:r>
          </w:p>
        </w:tc>
        <w:tc>
          <w:tcPr>
            <w:tcW w:w="598" w:type="dxa"/>
            <w:noWrap w:val="0"/>
            <w:vAlign w:val="center"/>
          </w:tcPr>
          <w:p w14:paraId="38A8B2FB">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10</w:t>
            </w:r>
          </w:p>
        </w:tc>
        <w:tc>
          <w:tcPr>
            <w:tcW w:w="2977" w:type="dxa"/>
            <w:noWrap w:val="0"/>
            <w:vAlign w:val="center"/>
          </w:tcPr>
          <w:p w14:paraId="4C1456CF">
            <w:pPr>
              <w:pStyle w:val="25"/>
              <w:keepNext w:val="0"/>
              <w:keepLines w:val="0"/>
              <w:pageBreakBefore w:val="0"/>
              <w:widowControl/>
              <w:wordWrap/>
              <w:overflowPunct/>
              <w:topLinePunct w:val="0"/>
              <w:bidi w:val="0"/>
              <w:spacing w:before="7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推诿失能人员护理服务。</w:t>
            </w:r>
          </w:p>
        </w:tc>
        <w:tc>
          <w:tcPr>
            <w:tcW w:w="600" w:type="dxa"/>
            <w:noWrap w:val="0"/>
            <w:vAlign w:val="center"/>
          </w:tcPr>
          <w:p w14:paraId="62ECBDA8">
            <w:pPr>
              <w:pStyle w:val="25"/>
              <w:keepNext w:val="0"/>
              <w:keepLines w:val="0"/>
              <w:pageBreakBefore w:val="0"/>
              <w:widowControl/>
              <w:wordWrap/>
              <w:overflowPunct/>
              <w:topLinePunct w:val="0"/>
              <w:bidi w:val="0"/>
              <w:spacing w:before="75"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14:paraId="0949CC68">
            <w:pPr>
              <w:pStyle w:val="25"/>
              <w:keepNext w:val="0"/>
              <w:keepLines w:val="0"/>
              <w:pageBreakBefore w:val="0"/>
              <w:widowControl/>
              <w:wordWrap/>
              <w:overflowPunct/>
              <w:topLinePunct w:val="0"/>
              <w:bidi w:val="0"/>
              <w:spacing w:before="75" w:line="380" w:lineRule="exact"/>
              <w:ind w:right="57"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推诿失能人员护理服务1次，扣2分，此项分值扣</w:t>
            </w:r>
            <w:r>
              <w:rPr>
                <w:rFonts w:hint="eastAsia" w:ascii="Times New Roman" w:hAnsi="Times New Roman" w:eastAsia="仿宋_GB2312" w:cs="仿宋_GB2312"/>
                <w:color w:val="000000"/>
                <w:spacing w:val="11"/>
                <w:sz w:val="24"/>
                <w:szCs w:val="24"/>
                <w:highlight w:val="none"/>
                <w:lang w:eastAsia="zh-CN"/>
              </w:rPr>
              <w:t>完为止。</w:t>
            </w:r>
          </w:p>
        </w:tc>
        <w:tc>
          <w:tcPr>
            <w:tcW w:w="552" w:type="dxa"/>
            <w:noWrap w:val="0"/>
            <w:vAlign w:val="top"/>
          </w:tcPr>
          <w:p w14:paraId="5E9F63D3">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5BC7E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1053" w:type="dxa"/>
            <w:vMerge w:val="continue"/>
            <w:noWrap w:val="0"/>
            <w:vAlign w:val="top"/>
          </w:tcPr>
          <w:p w14:paraId="5A185F17">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5EBAA2E3">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11</w:t>
            </w:r>
          </w:p>
        </w:tc>
        <w:tc>
          <w:tcPr>
            <w:tcW w:w="2977" w:type="dxa"/>
            <w:noWrap w:val="0"/>
            <w:vAlign w:val="center"/>
          </w:tcPr>
          <w:p w14:paraId="2A5105A4">
            <w:pPr>
              <w:pStyle w:val="25"/>
              <w:keepNext w:val="0"/>
              <w:keepLines w:val="0"/>
              <w:pageBreakBefore w:val="0"/>
              <w:widowControl/>
              <w:wordWrap/>
              <w:overflowPunct/>
              <w:topLinePunct w:val="0"/>
              <w:bidi w:val="0"/>
              <w:spacing w:before="75" w:line="380" w:lineRule="exact"/>
              <w:ind w:right="95"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失能人员护理服务协议签</w:t>
            </w:r>
            <w:r>
              <w:rPr>
                <w:rFonts w:hint="eastAsia" w:ascii="Times New Roman" w:hAnsi="Times New Roman" w:eastAsia="仿宋_GB2312" w:cs="仿宋_GB2312"/>
                <w:color w:val="000000"/>
                <w:spacing w:val="-1"/>
                <w:sz w:val="24"/>
                <w:szCs w:val="24"/>
                <w:highlight w:val="none"/>
                <w:lang w:eastAsia="zh-CN"/>
              </w:rPr>
              <w:t>订情况。</w:t>
            </w:r>
          </w:p>
        </w:tc>
        <w:tc>
          <w:tcPr>
            <w:tcW w:w="600" w:type="dxa"/>
            <w:noWrap w:val="0"/>
            <w:vAlign w:val="center"/>
          </w:tcPr>
          <w:p w14:paraId="636EAF79">
            <w:pPr>
              <w:pStyle w:val="25"/>
              <w:keepNext w:val="0"/>
              <w:keepLines w:val="0"/>
              <w:pageBreakBefore w:val="0"/>
              <w:widowControl/>
              <w:wordWrap/>
              <w:overflowPunct/>
              <w:topLinePunct w:val="0"/>
              <w:bidi w:val="0"/>
              <w:spacing w:before="75" w:line="38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3432" w:type="dxa"/>
            <w:noWrap w:val="0"/>
            <w:vAlign w:val="center"/>
          </w:tcPr>
          <w:p w14:paraId="4F71E3FF">
            <w:pPr>
              <w:pStyle w:val="25"/>
              <w:keepNext w:val="0"/>
              <w:keepLines w:val="0"/>
              <w:pageBreakBefore w:val="0"/>
              <w:widowControl/>
              <w:wordWrap/>
              <w:overflowPunct/>
              <w:topLinePunct w:val="0"/>
              <w:bidi w:val="0"/>
              <w:spacing w:before="74" w:line="380" w:lineRule="exact"/>
              <w:ind w:right="86"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未与失能人员签订护理</w:t>
            </w:r>
            <w:r>
              <w:rPr>
                <w:rFonts w:hint="eastAsia" w:ascii="Times New Roman" w:hAnsi="Times New Roman" w:eastAsia="仿宋_GB2312" w:cs="仿宋_GB2312"/>
                <w:color w:val="000000"/>
                <w:spacing w:val="5"/>
                <w:sz w:val="24"/>
                <w:szCs w:val="24"/>
                <w:highlight w:val="none"/>
                <w:lang w:eastAsia="zh-CN"/>
              </w:rPr>
              <w:t>服务协议1次，扣2分，</w:t>
            </w:r>
            <w:r>
              <w:rPr>
                <w:rFonts w:hint="eastAsia" w:ascii="Times New Roman" w:hAnsi="Times New Roman" w:eastAsia="仿宋_GB2312" w:cs="仿宋_GB2312"/>
                <w:color w:val="000000"/>
                <w:spacing w:val="-1"/>
                <w:sz w:val="24"/>
                <w:szCs w:val="24"/>
                <w:highlight w:val="none"/>
                <w:lang w:eastAsia="zh-CN"/>
              </w:rPr>
              <w:t>此项分值扣完为止。</w:t>
            </w:r>
          </w:p>
        </w:tc>
        <w:tc>
          <w:tcPr>
            <w:tcW w:w="552" w:type="dxa"/>
            <w:noWrap w:val="0"/>
            <w:vAlign w:val="top"/>
          </w:tcPr>
          <w:p w14:paraId="601C6E1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46B8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jc w:val="center"/>
        </w:trPr>
        <w:tc>
          <w:tcPr>
            <w:tcW w:w="1053" w:type="dxa"/>
            <w:vMerge w:val="continue"/>
            <w:noWrap w:val="0"/>
            <w:vAlign w:val="top"/>
          </w:tcPr>
          <w:p w14:paraId="138652E3">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7883998C">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12</w:t>
            </w:r>
          </w:p>
        </w:tc>
        <w:tc>
          <w:tcPr>
            <w:tcW w:w="2977" w:type="dxa"/>
            <w:noWrap w:val="0"/>
            <w:vAlign w:val="center"/>
          </w:tcPr>
          <w:p w14:paraId="459A6D81">
            <w:pPr>
              <w:keepNext w:val="0"/>
              <w:keepLines w:val="0"/>
              <w:pageBreakBefore w:val="0"/>
              <w:widowControl/>
              <w:wordWrap/>
              <w:overflowPunct/>
              <w:topLinePunct w:val="0"/>
              <w:bidi w:val="0"/>
              <w:spacing w:line="380" w:lineRule="exact"/>
              <w:jc w:val="both"/>
              <w:rPr>
                <w:rFonts w:hint="eastAsia" w:ascii="Times New Roman" w:hAnsi="Times New Roman" w:eastAsia="仿宋_GB2312" w:cs="仿宋_GB2312"/>
                <w:color w:val="000000"/>
                <w:sz w:val="24"/>
                <w:szCs w:val="24"/>
                <w:highlight w:val="none"/>
              </w:rPr>
            </w:pPr>
          </w:p>
          <w:p w14:paraId="134E5793">
            <w:pPr>
              <w:pStyle w:val="25"/>
              <w:keepNext w:val="0"/>
              <w:keepLines w:val="0"/>
              <w:pageBreakBefore w:val="0"/>
              <w:widowControl/>
              <w:wordWrap/>
              <w:overflowPunct/>
              <w:topLinePunct w:val="0"/>
              <w:bidi w:val="0"/>
              <w:spacing w:before="7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按照《长期护理保</w:t>
            </w:r>
            <w:r>
              <w:rPr>
                <w:rFonts w:hint="eastAsia" w:ascii="Times New Roman" w:hAnsi="Times New Roman" w:eastAsia="仿宋_GB2312" w:cs="仿宋_GB2312"/>
                <w:color w:val="000000"/>
                <w:spacing w:val="1"/>
                <w:sz w:val="24"/>
                <w:szCs w:val="24"/>
                <w:highlight w:val="none"/>
                <w:lang w:eastAsia="zh-CN"/>
              </w:rPr>
              <w:t>险服务项目和标准》制定</w:t>
            </w:r>
            <w:r>
              <w:rPr>
                <w:rFonts w:hint="eastAsia" w:ascii="Times New Roman" w:hAnsi="Times New Roman" w:eastAsia="仿宋_GB2312" w:cs="仿宋_GB2312"/>
                <w:color w:val="000000"/>
                <w:spacing w:val="-1"/>
                <w:sz w:val="24"/>
                <w:szCs w:val="24"/>
                <w:highlight w:val="none"/>
                <w:lang w:eastAsia="zh-CN"/>
              </w:rPr>
              <w:t>服务计划并提供护理服务，严格执行护理计划。</w:t>
            </w:r>
          </w:p>
        </w:tc>
        <w:tc>
          <w:tcPr>
            <w:tcW w:w="600" w:type="dxa"/>
            <w:noWrap w:val="0"/>
            <w:vAlign w:val="center"/>
          </w:tcPr>
          <w:p w14:paraId="5BC5D13F">
            <w:pPr>
              <w:pStyle w:val="25"/>
              <w:keepNext w:val="0"/>
              <w:keepLines w:val="0"/>
              <w:pageBreakBefore w:val="0"/>
              <w:widowControl/>
              <w:wordWrap/>
              <w:overflowPunct/>
              <w:topLinePunct w:val="0"/>
              <w:bidi w:val="0"/>
              <w:spacing w:before="74"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14:paraId="06F04EDF">
            <w:pPr>
              <w:pStyle w:val="25"/>
              <w:keepNext w:val="0"/>
              <w:keepLines w:val="0"/>
              <w:pageBreakBefore w:val="0"/>
              <w:widowControl/>
              <w:wordWrap/>
              <w:overflowPunct/>
              <w:topLinePunct w:val="0"/>
              <w:bidi w:val="0"/>
              <w:spacing w:before="5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制定的护理服务计划与</w:t>
            </w:r>
            <w:r>
              <w:rPr>
                <w:rFonts w:hint="eastAsia" w:ascii="Times New Roman" w:hAnsi="Times New Roman" w:eastAsia="仿宋_GB2312" w:cs="仿宋_GB2312"/>
                <w:color w:val="000000"/>
                <w:spacing w:val="9"/>
                <w:sz w:val="24"/>
                <w:szCs w:val="24"/>
                <w:highlight w:val="none"/>
                <w:lang w:eastAsia="zh-CN"/>
              </w:rPr>
              <w:t>失能参保人的失能等级</w:t>
            </w:r>
            <w:r>
              <w:rPr>
                <w:rFonts w:hint="eastAsia" w:ascii="Times New Roman" w:hAnsi="Times New Roman" w:eastAsia="仿宋_GB2312" w:cs="仿宋_GB2312"/>
                <w:color w:val="000000"/>
                <w:spacing w:val="-2"/>
                <w:sz w:val="24"/>
                <w:szCs w:val="24"/>
                <w:highlight w:val="none"/>
                <w:lang w:eastAsia="zh-CN"/>
              </w:rPr>
              <w:t>或日常状态明显不符、未</w:t>
            </w:r>
            <w:r>
              <w:rPr>
                <w:rFonts w:hint="eastAsia" w:ascii="Times New Roman" w:hAnsi="Times New Roman" w:eastAsia="仿宋_GB2312" w:cs="仿宋_GB2312"/>
                <w:color w:val="000000"/>
                <w:spacing w:val="6"/>
                <w:sz w:val="24"/>
                <w:szCs w:val="24"/>
                <w:highlight w:val="none"/>
                <w:lang w:eastAsia="zh-CN"/>
              </w:rPr>
              <w:t>按失能人员选择的服</w:t>
            </w:r>
            <w:r>
              <w:rPr>
                <w:rFonts w:hint="eastAsia" w:ascii="Times New Roman" w:hAnsi="Times New Roman" w:eastAsia="仿宋_GB2312" w:cs="仿宋_GB2312"/>
                <w:color w:val="000000"/>
                <w:spacing w:val="8"/>
                <w:sz w:val="24"/>
                <w:szCs w:val="24"/>
                <w:highlight w:val="none"/>
                <w:lang w:eastAsia="zh-CN"/>
              </w:rPr>
              <w:t>务计划提供护理服务或未按服务项目及标准完</w:t>
            </w:r>
            <w:r>
              <w:rPr>
                <w:rFonts w:hint="eastAsia" w:ascii="Times New Roman" w:hAnsi="Times New Roman" w:eastAsia="仿宋_GB2312" w:cs="仿宋_GB2312"/>
                <w:color w:val="000000"/>
                <w:spacing w:val="1"/>
                <w:sz w:val="24"/>
                <w:szCs w:val="24"/>
                <w:highlight w:val="none"/>
                <w:lang w:eastAsia="zh-CN"/>
              </w:rPr>
              <w:t>成护理计划1次，扣2分，</w:t>
            </w:r>
            <w:r>
              <w:rPr>
                <w:rFonts w:hint="eastAsia" w:ascii="Times New Roman" w:hAnsi="Times New Roman" w:eastAsia="仿宋_GB2312" w:cs="仿宋_GB2312"/>
                <w:color w:val="000000"/>
                <w:spacing w:val="5"/>
                <w:sz w:val="24"/>
                <w:szCs w:val="24"/>
                <w:highlight w:val="none"/>
                <w:lang w:eastAsia="zh-CN"/>
              </w:rPr>
              <w:t>此项分值扣完为止。</w:t>
            </w:r>
          </w:p>
        </w:tc>
        <w:tc>
          <w:tcPr>
            <w:tcW w:w="552" w:type="dxa"/>
            <w:noWrap w:val="0"/>
            <w:vAlign w:val="top"/>
          </w:tcPr>
          <w:p w14:paraId="05BFBC06">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6009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1053" w:type="dxa"/>
            <w:vMerge w:val="continue"/>
            <w:noWrap w:val="0"/>
            <w:vAlign w:val="top"/>
          </w:tcPr>
          <w:p w14:paraId="35BDD7CF">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2CFA8806">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3</w:t>
            </w:r>
          </w:p>
        </w:tc>
        <w:tc>
          <w:tcPr>
            <w:tcW w:w="2977" w:type="dxa"/>
            <w:noWrap w:val="0"/>
            <w:vAlign w:val="center"/>
          </w:tcPr>
          <w:p w14:paraId="1E187BDB">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5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加强护理服务质量管理，准确记录护理服务。</w:t>
            </w:r>
          </w:p>
        </w:tc>
        <w:tc>
          <w:tcPr>
            <w:tcW w:w="600" w:type="dxa"/>
            <w:noWrap w:val="0"/>
            <w:vAlign w:val="center"/>
          </w:tcPr>
          <w:p w14:paraId="0E297578">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14:paraId="5FB91EEE">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left="25" w:leftChars="0" w:right="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未真实、准确记录护理服</w:t>
            </w:r>
            <w:r>
              <w:rPr>
                <w:rFonts w:hint="eastAsia" w:ascii="Times New Roman" w:hAnsi="Times New Roman" w:eastAsia="仿宋_GB2312" w:cs="仿宋_GB2312"/>
                <w:color w:val="000000"/>
                <w:spacing w:val="1"/>
                <w:sz w:val="24"/>
                <w:szCs w:val="24"/>
                <w:highlight w:val="none"/>
                <w:lang w:eastAsia="zh-CN"/>
              </w:rPr>
              <w:t>务记录并妥善保存备查</w:t>
            </w:r>
            <w:r>
              <w:rPr>
                <w:rFonts w:hint="eastAsia" w:ascii="Times New Roman" w:hAnsi="Times New Roman" w:eastAsia="仿宋_GB2312" w:cs="仿宋_GB2312"/>
                <w:color w:val="000000"/>
                <w:spacing w:val="10"/>
                <w:sz w:val="24"/>
                <w:szCs w:val="24"/>
                <w:highlight w:val="none"/>
                <w:lang w:eastAsia="zh-CN"/>
              </w:rPr>
              <w:t>的，发现1次扣2分，此</w:t>
            </w:r>
            <w:r>
              <w:rPr>
                <w:rFonts w:hint="eastAsia" w:ascii="Times New Roman" w:hAnsi="Times New Roman" w:eastAsia="仿宋_GB2312" w:cs="仿宋_GB2312"/>
                <w:color w:val="000000"/>
                <w:spacing w:val="8"/>
                <w:sz w:val="24"/>
                <w:szCs w:val="24"/>
                <w:highlight w:val="none"/>
                <w:lang w:eastAsia="zh-CN"/>
              </w:rPr>
              <w:t>项分值扣完为止。</w:t>
            </w:r>
          </w:p>
        </w:tc>
        <w:tc>
          <w:tcPr>
            <w:tcW w:w="552" w:type="dxa"/>
            <w:noWrap w:val="0"/>
            <w:vAlign w:val="top"/>
          </w:tcPr>
          <w:p w14:paraId="785F65C0">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0FD7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jc w:val="center"/>
        </w:trPr>
        <w:tc>
          <w:tcPr>
            <w:tcW w:w="1053" w:type="dxa"/>
            <w:vMerge w:val="continue"/>
            <w:noWrap w:val="0"/>
            <w:vAlign w:val="top"/>
          </w:tcPr>
          <w:p w14:paraId="3DEB5A9C">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337FD64C">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4</w:t>
            </w:r>
          </w:p>
        </w:tc>
        <w:tc>
          <w:tcPr>
            <w:tcW w:w="2977" w:type="dxa"/>
            <w:noWrap w:val="0"/>
            <w:vAlign w:val="center"/>
          </w:tcPr>
          <w:p w14:paraId="3338A737">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9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真实、准确、完整报送长</w:t>
            </w:r>
            <w:r>
              <w:rPr>
                <w:rFonts w:hint="eastAsia" w:ascii="Times New Roman" w:hAnsi="Times New Roman" w:eastAsia="仿宋_GB2312" w:cs="仿宋_GB2312"/>
                <w:color w:val="000000"/>
                <w:spacing w:val="-1"/>
                <w:sz w:val="24"/>
                <w:szCs w:val="24"/>
                <w:highlight w:val="none"/>
                <w:lang w:eastAsia="zh-CN"/>
              </w:rPr>
              <w:t>期护理保险相关信息。</w:t>
            </w:r>
          </w:p>
        </w:tc>
        <w:tc>
          <w:tcPr>
            <w:tcW w:w="600" w:type="dxa"/>
            <w:noWrap w:val="0"/>
            <w:vAlign w:val="center"/>
          </w:tcPr>
          <w:p w14:paraId="03AA260A">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noWrap w:val="0"/>
            <w:vAlign w:val="center"/>
          </w:tcPr>
          <w:p w14:paraId="59806CDF">
            <w:pPr>
              <w:pStyle w:val="25"/>
              <w:keepNext w:val="0"/>
              <w:keepLines w:val="0"/>
              <w:pageBreakBefore w:val="0"/>
              <w:widowControl/>
              <w:kinsoku w:val="0"/>
              <w:wordWrap/>
              <w:overflowPunct/>
              <w:topLinePunct w:val="0"/>
              <w:autoSpaceDE w:val="0"/>
              <w:autoSpaceDN w:val="0"/>
              <w:bidi w:val="0"/>
              <w:adjustRightInd w:val="0"/>
              <w:snapToGrid w:val="0"/>
              <w:spacing w:before="182" w:line="380" w:lineRule="exact"/>
              <w:ind w:left="25" w:leftChars="0" w:right="11"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失能人员护理方式、生存</w:t>
            </w:r>
            <w:r>
              <w:rPr>
                <w:rFonts w:hint="eastAsia" w:ascii="Times New Roman" w:hAnsi="Times New Roman" w:eastAsia="仿宋_GB2312" w:cs="仿宋_GB2312"/>
                <w:color w:val="000000"/>
                <w:spacing w:val="-1"/>
                <w:sz w:val="24"/>
                <w:szCs w:val="24"/>
                <w:highlight w:val="none"/>
                <w:lang w:eastAsia="zh-CN"/>
              </w:rPr>
              <w:t>状态等情况发生变化，发</w:t>
            </w:r>
            <w:r>
              <w:rPr>
                <w:rFonts w:hint="eastAsia" w:ascii="Times New Roman" w:hAnsi="Times New Roman" w:eastAsia="仿宋_GB2312" w:cs="仿宋_GB2312"/>
                <w:color w:val="000000"/>
                <w:spacing w:val="12"/>
                <w:sz w:val="24"/>
                <w:szCs w:val="24"/>
                <w:highlight w:val="none"/>
                <w:lang w:eastAsia="zh-CN"/>
              </w:rPr>
              <w:t>现1次未在5个工作日内</w:t>
            </w:r>
            <w:r>
              <w:rPr>
                <w:rFonts w:hint="eastAsia" w:ascii="Times New Roman" w:hAnsi="Times New Roman" w:eastAsia="仿宋_GB2312" w:cs="仿宋_GB2312"/>
                <w:color w:val="000000"/>
                <w:spacing w:val="5"/>
                <w:sz w:val="24"/>
                <w:szCs w:val="24"/>
                <w:highlight w:val="none"/>
                <w:lang w:eastAsia="zh-CN"/>
              </w:rPr>
              <w:t>报送的扣2分，此项分值</w:t>
            </w:r>
            <w:r>
              <w:rPr>
                <w:rFonts w:hint="eastAsia" w:ascii="Times New Roman" w:hAnsi="Times New Roman" w:eastAsia="仿宋_GB2312" w:cs="仿宋_GB2312"/>
                <w:color w:val="000000"/>
                <w:spacing w:val="14"/>
                <w:sz w:val="24"/>
                <w:szCs w:val="24"/>
                <w:highlight w:val="none"/>
                <w:lang w:eastAsia="zh-CN"/>
              </w:rPr>
              <w:t>扣完为止。</w:t>
            </w:r>
          </w:p>
        </w:tc>
        <w:tc>
          <w:tcPr>
            <w:tcW w:w="552" w:type="dxa"/>
            <w:noWrap w:val="0"/>
            <w:vAlign w:val="top"/>
          </w:tcPr>
          <w:p w14:paraId="26DA5765">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5DD1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053" w:type="dxa"/>
            <w:vMerge w:val="continue"/>
            <w:noWrap w:val="0"/>
            <w:vAlign w:val="top"/>
          </w:tcPr>
          <w:p w14:paraId="13B5B2E1">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14:paraId="7197B4FC">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5</w:t>
            </w:r>
          </w:p>
        </w:tc>
        <w:tc>
          <w:tcPr>
            <w:tcW w:w="2977" w:type="dxa"/>
            <w:noWrap w:val="0"/>
            <w:vAlign w:val="center"/>
          </w:tcPr>
          <w:p w14:paraId="64632B10">
            <w:pPr>
              <w:pStyle w:val="25"/>
              <w:keepNext w:val="0"/>
              <w:keepLines w:val="0"/>
              <w:pageBreakBefore w:val="0"/>
              <w:widowControl/>
              <w:kinsoku w:val="0"/>
              <w:wordWrap/>
              <w:overflowPunct/>
              <w:topLinePunct w:val="0"/>
              <w:autoSpaceDE w:val="0"/>
              <w:autoSpaceDN w:val="0"/>
              <w:bidi w:val="0"/>
              <w:adjustRightInd w:val="0"/>
              <w:snapToGrid w:val="0"/>
              <w:spacing w:before="74" w:line="380" w:lineRule="exact"/>
              <w:ind w:right="20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失能人员满意度评价情</w:t>
            </w:r>
            <w:r>
              <w:rPr>
                <w:rFonts w:hint="eastAsia" w:ascii="Times New Roman" w:hAnsi="Times New Roman" w:eastAsia="仿宋_GB2312" w:cs="仿宋_GB2312"/>
                <w:color w:val="000000"/>
                <w:spacing w:val="-2"/>
                <w:sz w:val="24"/>
                <w:szCs w:val="24"/>
                <w:highlight w:val="none"/>
                <w:lang w:eastAsia="zh-CN"/>
              </w:rPr>
              <w:t>况。</w:t>
            </w:r>
          </w:p>
        </w:tc>
        <w:tc>
          <w:tcPr>
            <w:tcW w:w="600" w:type="dxa"/>
            <w:noWrap w:val="0"/>
            <w:vAlign w:val="center"/>
          </w:tcPr>
          <w:p w14:paraId="355CF12C">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14:paraId="717CAA64">
            <w:pPr>
              <w:pStyle w:val="25"/>
              <w:keepNext w:val="0"/>
              <w:keepLines w:val="0"/>
              <w:pageBreakBefore w:val="0"/>
              <w:widowControl/>
              <w:kinsoku w:val="0"/>
              <w:wordWrap/>
              <w:overflowPunct/>
              <w:topLinePunct w:val="0"/>
              <w:autoSpaceDE w:val="0"/>
              <w:autoSpaceDN w:val="0"/>
              <w:bidi w:val="0"/>
              <w:adjustRightInd w:val="0"/>
              <w:snapToGrid w:val="0"/>
              <w:spacing w:before="74" w:line="380" w:lineRule="exact"/>
              <w:ind w:left="25" w:lef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未真实、准确完成失能人</w:t>
            </w:r>
            <w:r>
              <w:rPr>
                <w:rFonts w:hint="eastAsia" w:ascii="Times New Roman" w:hAnsi="Times New Roman" w:eastAsia="仿宋_GB2312" w:cs="仿宋_GB2312"/>
                <w:color w:val="000000"/>
                <w:spacing w:val="2"/>
                <w:sz w:val="24"/>
                <w:szCs w:val="24"/>
                <w:highlight w:val="none"/>
                <w:lang w:eastAsia="zh-CN"/>
              </w:rPr>
              <w:t>员满意度评价1次扣1</w:t>
            </w:r>
            <w:r>
              <w:rPr>
                <w:rFonts w:hint="eastAsia" w:ascii="Times New Roman" w:hAnsi="Times New Roman" w:eastAsia="仿宋_GB2312" w:cs="仿宋_GB2312"/>
                <w:color w:val="000000"/>
                <w:spacing w:val="-3"/>
                <w:sz w:val="24"/>
                <w:szCs w:val="24"/>
                <w:highlight w:val="none"/>
                <w:lang w:eastAsia="zh-CN"/>
              </w:rPr>
              <w:t>分，此项分值扣完为止。</w:t>
            </w:r>
          </w:p>
        </w:tc>
        <w:tc>
          <w:tcPr>
            <w:tcW w:w="552" w:type="dxa"/>
            <w:noWrap w:val="0"/>
            <w:vAlign w:val="top"/>
          </w:tcPr>
          <w:p w14:paraId="02C7FD2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14:paraId="0760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053" w:type="dxa"/>
            <w:vMerge w:val="continue"/>
            <w:noWrap w:val="0"/>
            <w:vAlign w:val="top"/>
          </w:tcPr>
          <w:p w14:paraId="0FD2863C">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noWrap w:val="0"/>
            <w:vAlign w:val="center"/>
          </w:tcPr>
          <w:p w14:paraId="41B1A2C9">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6</w:t>
            </w:r>
          </w:p>
        </w:tc>
        <w:tc>
          <w:tcPr>
            <w:tcW w:w="2977" w:type="dxa"/>
            <w:noWrap w:val="0"/>
            <w:vAlign w:val="center"/>
          </w:tcPr>
          <w:p w14:paraId="5BF63FC3">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95"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实名制管理的护理人员提</w:t>
            </w:r>
            <w:r>
              <w:rPr>
                <w:rFonts w:hint="eastAsia" w:ascii="Times New Roman" w:hAnsi="Times New Roman" w:eastAsia="仿宋_GB2312" w:cs="仿宋_GB2312"/>
                <w:color w:val="000000"/>
                <w:spacing w:val="-1"/>
                <w:sz w:val="24"/>
                <w:szCs w:val="24"/>
                <w:highlight w:val="none"/>
                <w:lang w:eastAsia="zh-CN"/>
              </w:rPr>
              <w:t>供护理情况。</w:t>
            </w:r>
          </w:p>
        </w:tc>
        <w:tc>
          <w:tcPr>
            <w:tcW w:w="600" w:type="dxa"/>
            <w:noWrap w:val="0"/>
            <w:vAlign w:val="center"/>
          </w:tcPr>
          <w:p w14:paraId="6B3B6001">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noWrap w:val="0"/>
            <w:vAlign w:val="top"/>
          </w:tcPr>
          <w:p w14:paraId="22D94878">
            <w:pPr>
              <w:pStyle w:val="25"/>
              <w:keepNext w:val="0"/>
              <w:keepLines w:val="0"/>
              <w:pageBreakBefore w:val="0"/>
              <w:widowControl/>
              <w:kinsoku w:val="0"/>
              <w:wordWrap/>
              <w:overflowPunct/>
              <w:topLinePunct w:val="0"/>
              <w:autoSpaceDE w:val="0"/>
              <w:autoSpaceDN w:val="0"/>
              <w:bidi w:val="0"/>
              <w:adjustRightInd w:val="0"/>
              <w:snapToGrid w:val="0"/>
              <w:spacing w:before="186" w:line="380" w:lineRule="exact"/>
              <w:ind w:right="11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定点机构指派未纳入系统实名制管理的护理人员为失能人员提供护理</w:t>
            </w:r>
            <w:r>
              <w:rPr>
                <w:rFonts w:hint="eastAsia" w:ascii="Times New Roman" w:hAnsi="Times New Roman" w:eastAsia="仿宋_GB2312" w:cs="仿宋_GB2312"/>
                <w:color w:val="000000"/>
                <w:spacing w:val="1"/>
                <w:sz w:val="24"/>
                <w:szCs w:val="24"/>
                <w:highlight w:val="none"/>
                <w:lang w:eastAsia="zh-CN"/>
              </w:rPr>
              <w:t>服务1次扣2分，此项分</w:t>
            </w:r>
            <w:r>
              <w:rPr>
                <w:rFonts w:hint="eastAsia" w:ascii="Times New Roman" w:hAnsi="Times New Roman" w:eastAsia="仿宋_GB2312" w:cs="仿宋_GB2312"/>
                <w:color w:val="000000"/>
                <w:spacing w:val="-1"/>
                <w:sz w:val="24"/>
                <w:szCs w:val="24"/>
                <w:highlight w:val="none"/>
                <w:lang w:eastAsia="zh-CN"/>
              </w:rPr>
              <w:t>值扣完为止。</w:t>
            </w:r>
          </w:p>
        </w:tc>
        <w:tc>
          <w:tcPr>
            <w:tcW w:w="552" w:type="dxa"/>
            <w:noWrap w:val="0"/>
            <w:vAlign w:val="top"/>
          </w:tcPr>
          <w:p w14:paraId="08517092">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4EF01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1053" w:type="dxa"/>
            <w:vMerge w:val="continue"/>
            <w:tcBorders>
              <w:bottom w:val="single" w:color="auto" w:sz="4" w:space="0"/>
            </w:tcBorders>
            <w:noWrap w:val="0"/>
            <w:vAlign w:val="top"/>
          </w:tcPr>
          <w:p w14:paraId="09D2A24C">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bottom w:val="single" w:color="auto" w:sz="4" w:space="0"/>
            </w:tcBorders>
            <w:noWrap w:val="0"/>
            <w:vAlign w:val="center"/>
          </w:tcPr>
          <w:p w14:paraId="1B755E92">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7</w:t>
            </w:r>
          </w:p>
        </w:tc>
        <w:tc>
          <w:tcPr>
            <w:tcW w:w="2977" w:type="dxa"/>
            <w:tcBorders>
              <w:bottom w:val="single" w:color="auto" w:sz="4" w:space="0"/>
            </w:tcBorders>
            <w:noWrap w:val="0"/>
            <w:vAlign w:val="center"/>
          </w:tcPr>
          <w:p w14:paraId="00916001">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both"/>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护理安全情况。</w:t>
            </w:r>
          </w:p>
        </w:tc>
        <w:tc>
          <w:tcPr>
            <w:tcW w:w="600" w:type="dxa"/>
            <w:tcBorders>
              <w:bottom w:val="single" w:color="auto" w:sz="4" w:space="0"/>
            </w:tcBorders>
            <w:noWrap w:val="0"/>
            <w:vAlign w:val="center"/>
          </w:tcPr>
          <w:p w14:paraId="7E681771">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tcBorders>
              <w:bottom w:val="single" w:color="auto" w:sz="4" w:space="0"/>
            </w:tcBorders>
            <w:noWrap w:val="0"/>
            <w:vAlign w:val="center"/>
          </w:tcPr>
          <w:p w14:paraId="518F90D6">
            <w:pPr>
              <w:pStyle w:val="25"/>
              <w:keepNext w:val="0"/>
              <w:keepLines w:val="0"/>
              <w:pageBreakBefore w:val="0"/>
              <w:widowControl/>
              <w:kinsoku w:val="0"/>
              <w:wordWrap/>
              <w:overflowPunct/>
              <w:topLinePunct w:val="0"/>
              <w:autoSpaceDE w:val="0"/>
              <w:autoSpaceDN w:val="0"/>
              <w:bidi w:val="0"/>
              <w:adjustRightInd w:val="0"/>
              <w:snapToGrid w:val="0"/>
              <w:spacing w:before="144" w:line="380" w:lineRule="exact"/>
              <w:ind w:right="6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发生一次护理事故并造成严重后果，且乙方承担主要责任的，扣3分，此项分值扣完为止。</w:t>
            </w:r>
          </w:p>
        </w:tc>
        <w:tc>
          <w:tcPr>
            <w:tcW w:w="552" w:type="dxa"/>
            <w:noWrap w:val="0"/>
            <w:vAlign w:val="top"/>
          </w:tcPr>
          <w:p w14:paraId="6C334FE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67C47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053" w:type="dxa"/>
            <w:vMerge w:val="restart"/>
            <w:tcBorders>
              <w:top w:val="single" w:color="auto" w:sz="4" w:space="0"/>
              <w:left w:val="single" w:color="auto" w:sz="4" w:space="0"/>
              <w:bottom w:val="single" w:color="auto" w:sz="4" w:space="0"/>
              <w:right w:val="single" w:color="auto" w:sz="4" w:space="0"/>
            </w:tcBorders>
            <w:noWrap w:val="0"/>
            <w:vAlign w:val="top"/>
          </w:tcPr>
          <w:p w14:paraId="4AFCFFA8">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0329FA41">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109FF222">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5BBF7A3A">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25C7348A">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14:paraId="6983EC28">
            <w:pPr>
              <w:pStyle w:val="25"/>
              <w:keepNext w:val="0"/>
              <w:keepLines w:val="0"/>
              <w:pageBreakBefore w:val="0"/>
              <w:wordWrap/>
              <w:overflowPunct/>
              <w:topLinePunct w:val="0"/>
              <w:bidi w:val="0"/>
              <w:spacing w:before="71" w:line="400" w:lineRule="exact"/>
              <w:jc w:val="both"/>
              <w:rPr>
                <w:rFonts w:hint="eastAsia" w:ascii="Times New Roman" w:hAnsi="Times New Roman" w:eastAsia="仿宋_GB2312" w:cs="仿宋_GB2312"/>
                <w:color w:val="000000"/>
                <w:spacing w:val="1"/>
                <w:sz w:val="24"/>
                <w:szCs w:val="24"/>
                <w:highlight w:val="none"/>
              </w:rPr>
            </w:pPr>
            <w:r>
              <w:rPr>
                <w:rFonts w:hint="eastAsia" w:ascii="Times New Roman" w:hAnsi="Times New Roman" w:eastAsia="仿宋_GB2312" w:cs="仿宋_GB2312"/>
                <w:color w:val="000000"/>
                <w:spacing w:val="1"/>
                <w:sz w:val="24"/>
                <w:szCs w:val="24"/>
                <w:highlight w:val="none"/>
              </w:rPr>
              <w:t>3.费用结算</w:t>
            </w:r>
          </w:p>
          <w:p w14:paraId="06097468">
            <w:pPr>
              <w:pStyle w:val="25"/>
              <w:keepNext w:val="0"/>
              <w:keepLines w:val="0"/>
              <w:pageBreakBefore w:val="0"/>
              <w:wordWrap/>
              <w:overflowPunct/>
              <w:topLinePunct w:val="0"/>
              <w:bidi w:val="0"/>
              <w:spacing w:before="71" w:line="400" w:lineRule="exact"/>
              <w:ind w:left="224" w:leftChars="0"/>
              <w:jc w:val="both"/>
              <w:rPr>
                <w:rFonts w:hint="default" w:ascii="Times New Roman" w:hAnsi="Times New Roman" w:cs="Times New Roman"/>
                <w:color w:val="000000"/>
                <w:sz w:val="32"/>
                <w:szCs w:val="32"/>
                <w:highlight w:val="none"/>
              </w:rPr>
            </w:pPr>
            <w:r>
              <w:rPr>
                <w:rFonts w:hint="eastAsia" w:ascii="Times New Roman" w:hAnsi="Times New Roman" w:eastAsia="仿宋_GB2312" w:cs="仿宋_GB2312"/>
                <w:color w:val="000000"/>
                <w:spacing w:val="1"/>
                <w:sz w:val="24"/>
                <w:szCs w:val="24"/>
                <w:highlight w:val="none"/>
              </w:rPr>
              <w:t>(20分)</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78C3D29E">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8</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0C486ED">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56"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失能人员与定点机构费用</w:t>
            </w:r>
            <w:r>
              <w:rPr>
                <w:rFonts w:hint="eastAsia" w:ascii="Times New Roman" w:hAnsi="Times New Roman" w:eastAsia="仿宋_GB2312" w:cs="仿宋_GB2312"/>
                <w:color w:val="000000"/>
                <w:sz w:val="24"/>
                <w:szCs w:val="24"/>
                <w:highlight w:val="none"/>
                <w:lang w:eastAsia="zh-CN"/>
              </w:rPr>
              <w:t>结算情况。</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BEE1537">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32973CA">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6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定点机构应按规定向失</w:t>
            </w:r>
            <w:r>
              <w:rPr>
                <w:rFonts w:hint="eastAsia" w:ascii="Times New Roman" w:hAnsi="Times New Roman" w:eastAsia="仿宋_GB2312" w:cs="仿宋_GB2312"/>
                <w:color w:val="000000"/>
                <w:sz w:val="24"/>
                <w:szCs w:val="24"/>
                <w:highlight w:val="none"/>
                <w:lang w:eastAsia="zh-CN"/>
              </w:rPr>
              <w:t>能人员收取费用，未按规</w:t>
            </w:r>
            <w:r>
              <w:rPr>
                <w:rFonts w:hint="eastAsia" w:ascii="Times New Roman" w:hAnsi="Times New Roman" w:eastAsia="仿宋_GB2312" w:cs="仿宋_GB2312"/>
                <w:color w:val="000000"/>
                <w:spacing w:val="-1"/>
                <w:sz w:val="24"/>
                <w:szCs w:val="24"/>
                <w:highlight w:val="none"/>
                <w:lang w:eastAsia="zh-CN"/>
              </w:rPr>
              <w:t>定结算费用1次扣1分，此项分值扣完为止。</w:t>
            </w:r>
          </w:p>
        </w:tc>
        <w:tc>
          <w:tcPr>
            <w:tcW w:w="552" w:type="dxa"/>
            <w:tcBorders>
              <w:left w:val="single" w:color="auto" w:sz="4" w:space="0"/>
            </w:tcBorders>
            <w:noWrap w:val="0"/>
            <w:vAlign w:val="top"/>
          </w:tcPr>
          <w:p w14:paraId="4A06BA0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2D03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0"/>
            <w:vAlign w:val="top"/>
          </w:tcPr>
          <w:p w14:paraId="389CEC1C">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607D3B8">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9</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2DBB8D1">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65"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向第三方机构报送相</w:t>
            </w:r>
            <w:r>
              <w:rPr>
                <w:rFonts w:hint="eastAsia" w:ascii="Times New Roman" w:hAnsi="Times New Roman" w:eastAsia="仿宋_GB2312" w:cs="仿宋_GB2312"/>
                <w:color w:val="000000"/>
                <w:sz w:val="24"/>
                <w:szCs w:val="24"/>
                <w:highlight w:val="none"/>
                <w:lang w:eastAsia="zh-CN"/>
              </w:rPr>
              <w:t>关结算资料。</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2ABD191">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EEDBF93">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2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定点机构未在规定时间内向第三方机构报送相关结算资料或结算资料不齐全的1次扣1分，此项分值扣完为止。</w:t>
            </w:r>
          </w:p>
        </w:tc>
        <w:tc>
          <w:tcPr>
            <w:tcW w:w="552" w:type="dxa"/>
            <w:tcBorders>
              <w:left w:val="single" w:color="auto" w:sz="4" w:space="0"/>
            </w:tcBorders>
            <w:noWrap w:val="0"/>
            <w:vAlign w:val="top"/>
          </w:tcPr>
          <w:p w14:paraId="23600C5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45F76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0"/>
            <w:vAlign w:val="top"/>
          </w:tcPr>
          <w:p w14:paraId="61FCF208">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266FD8ED">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lang w:eastAsia="zh-CN"/>
              </w:rPr>
              <w:t>20</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5391452">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63"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失能人员自费项目收费情况。</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D9C7191">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CDA759E">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3"/>
                <w:sz w:val="24"/>
                <w:szCs w:val="24"/>
                <w:highlight w:val="none"/>
                <w:lang w:eastAsia="zh-CN"/>
              </w:rPr>
              <w:t>长期护理保险失能人员</w:t>
            </w:r>
            <w:r>
              <w:rPr>
                <w:rFonts w:hint="eastAsia" w:ascii="Times New Roman" w:hAnsi="Times New Roman" w:eastAsia="仿宋_GB2312" w:cs="仿宋_GB2312"/>
                <w:color w:val="000000"/>
                <w:sz w:val="24"/>
                <w:szCs w:val="24"/>
                <w:highlight w:val="none"/>
                <w:lang w:eastAsia="zh-CN"/>
              </w:rPr>
              <w:t>自费项目收费标准与本机构其</w:t>
            </w:r>
            <w:r>
              <w:rPr>
                <w:rFonts w:hint="eastAsia" w:ascii="Times New Roman" w:hAnsi="Times New Roman" w:eastAsia="仿宋_GB2312" w:cs="仿宋_GB2312"/>
                <w:color w:val="000000"/>
                <w:spacing w:val="1"/>
                <w:sz w:val="24"/>
                <w:szCs w:val="24"/>
                <w:highlight w:val="none"/>
                <w:lang w:eastAsia="zh-CN"/>
              </w:rPr>
              <w:t>他人员不一致的，一项扣</w:t>
            </w:r>
            <w:r>
              <w:rPr>
                <w:rFonts w:hint="eastAsia" w:ascii="Times New Roman" w:hAnsi="Times New Roman" w:eastAsia="仿宋_GB2312" w:cs="仿宋_GB2312"/>
                <w:color w:val="000000"/>
                <w:spacing w:val="-4"/>
                <w:sz w:val="24"/>
                <w:szCs w:val="24"/>
                <w:highlight w:val="none"/>
                <w:lang w:eastAsia="zh-CN"/>
              </w:rPr>
              <w:t>1分，此项分值扣完为止。</w:t>
            </w:r>
          </w:p>
        </w:tc>
        <w:tc>
          <w:tcPr>
            <w:tcW w:w="552" w:type="dxa"/>
            <w:tcBorders>
              <w:left w:val="single" w:color="auto" w:sz="4" w:space="0"/>
            </w:tcBorders>
            <w:noWrap w:val="0"/>
            <w:vAlign w:val="top"/>
          </w:tcPr>
          <w:p w14:paraId="37DB2A59">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3403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jc w:val="center"/>
        </w:trPr>
        <w:tc>
          <w:tcPr>
            <w:tcW w:w="1053" w:type="dxa"/>
            <w:vMerge w:val="continue"/>
            <w:tcBorders>
              <w:top w:val="single" w:color="auto" w:sz="4" w:space="0"/>
              <w:left w:val="single" w:color="auto" w:sz="4" w:space="0"/>
            </w:tcBorders>
            <w:noWrap w:val="0"/>
            <w:vAlign w:val="top"/>
          </w:tcPr>
          <w:p w14:paraId="0C1C5A2F">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tcBorders>
            <w:noWrap w:val="0"/>
            <w:vAlign w:val="center"/>
          </w:tcPr>
          <w:p w14:paraId="1760B75E">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21</w:t>
            </w:r>
          </w:p>
        </w:tc>
        <w:tc>
          <w:tcPr>
            <w:tcW w:w="2977" w:type="dxa"/>
            <w:tcBorders>
              <w:top w:val="single" w:color="auto" w:sz="4" w:space="0"/>
            </w:tcBorders>
            <w:noWrap w:val="0"/>
            <w:vAlign w:val="center"/>
          </w:tcPr>
          <w:p w14:paraId="73B06C05">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38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结算符合业务类别的费</w:t>
            </w:r>
            <w:r>
              <w:rPr>
                <w:rFonts w:hint="eastAsia" w:ascii="Times New Roman" w:hAnsi="Times New Roman" w:eastAsia="仿宋_GB2312" w:cs="仿宋_GB2312"/>
                <w:color w:val="000000"/>
                <w:sz w:val="24"/>
                <w:szCs w:val="24"/>
                <w:highlight w:val="none"/>
                <w:lang w:eastAsia="zh-CN"/>
              </w:rPr>
              <w:t>用。</w:t>
            </w:r>
          </w:p>
        </w:tc>
        <w:tc>
          <w:tcPr>
            <w:tcW w:w="600" w:type="dxa"/>
            <w:tcBorders>
              <w:top w:val="single" w:color="auto" w:sz="4" w:space="0"/>
            </w:tcBorders>
            <w:noWrap w:val="0"/>
            <w:vAlign w:val="center"/>
          </w:tcPr>
          <w:p w14:paraId="49C592A0">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tcBorders>
            <w:noWrap w:val="0"/>
            <w:vAlign w:val="center"/>
          </w:tcPr>
          <w:p w14:paraId="34B15DAD">
            <w:pPr>
              <w:pStyle w:val="25"/>
              <w:keepNext w:val="0"/>
              <w:keepLines w:val="0"/>
              <w:pageBreakBefore w:val="0"/>
              <w:widowControl/>
              <w:kinsoku w:val="0"/>
              <w:wordWrap/>
              <w:overflowPunct/>
              <w:topLinePunct w:val="0"/>
              <w:autoSpaceDE w:val="0"/>
              <w:autoSpaceDN w:val="0"/>
              <w:bidi w:val="0"/>
              <w:adjustRightInd w:val="0"/>
              <w:snapToGrid w:val="0"/>
              <w:spacing w:before="27" w:line="380" w:lineRule="exact"/>
              <w:ind w:right="12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将超出长期护理保险业</w:t>
            </w:r>
            <w:r>
              <w:rPr>
                <w:rFonts w:hint="eastAsia" w:ascii="Times New Roman" w:hAnsi="Times New Roman" w:eastAsia="仿宋_GB2312" w:cs="仿宋_GB2312"/>
                <w:color w:val="000000"/>
                <w:spacing w:val="5"/>
                <w:sz w:val="24"/>
                <w:szCs w:val="24"/>
                <w:highlight w:val="none"/>
                <w:lang w:eastAsia="zh-CN"/>
              </w:rPr>
              <w:t>务类别产生的费用纳入</w:t>
            </w:r>
            <w:r>
              <w:rPr>
                <w:rFonts w:hint="eastAsia" w:ascii="Times New Roman" w:hAnsi="Times New Roman" w:eastAsia="仿宋_GB2312" w:cs="仿宋_GB2312"/>
                <w:color w:val="000000"/>
                <w:spacing w:val="6"/>
                <w:sz w:val="24"/>
                <w:szCs w:val="24"/>
                <w:highlight w:val="none"/>
                <w:lang w:eastAsia="zh-CN"/>
              </w:rPr>
              <w:t>长期护理保险基金支付</w:t>
            </w:r>
            <w:r>
              <w:rPr>
                <w:rFonts w:hint="eastAsia" w:ascii="Times New Roman" w:hAnsi="Times New Roman" w:eastAsia="仿宋_GB2312" w:cs="仿宋_GB2312"/>
                <w:color w:val="000000"/>
                <w:spacing w:val="8"/>
                <w:sz w:val="24"/>
                <w:szCs w:val="24"/>
                <w:highlight w:val="none"/>
                <w:lang w:eastAsia="zh-CN"/>
              </w:rPr>
              <w:t>或将未进行的护理服务项目费用录入系统进行</w:t>
            </w:r>
            <w:r>
              <w:rPr>
                <w:rFonts w:hint="eastAsia" w:ascii="Times New Roman" w:hAnsi="Times New Roman" w:eastAsia="仿宋_GB2312" w:cs="仿宋_GB2312"/>
                <w:color w:val="000000"/>
                <w:spacing w:val="6"/>
                <w:sz w:val="24"/>
                <w:szCs w:val="24"/>
                <w:highlight w:val="none"/>
                <w:lang w:eastAsia="zh-CN"/>
              </w:rPr>
              <w:t>长期护理保险基金支付</w:t>
            </w:r>
            <w:r>
              <w:rPr>
                <w:rFonts w:hint="eastAsia" w:ascii="Times New Roman" w:hAnsi="Times New Roman" w:eastAsia="仿宋_GB2312" w:cs="仿宋_GB2312"/>
                <w:color w:val="000000"/>
                <w:spacing w:val="1"/>
                <w:sz w:val="24"/>
                <w:szCs w:val="24"/>
                <w:highlight w:val="none"/>
                <w:lang w:eastAsia="zh-CN"/>
              </w:rPr>
              <w:t>的，一次扣1分，此项分</w:t>
            </w:r>
            <w:r>
              <w:rPr>
                <w:rFonts w:hint="eastAsia" w:ascii="Times New Roman" w:hAnsi="Times New Roman" w:eastAsia="仿宋_GB2312" w:cs="仿宋_GB2312"/>
                <w:color w:val="000000"/>
                <w:sz w:val="24"/>
                <w:szCs w:val="24"/>
                <w:highlight w:val="none"/>
                <w:lang w:eastAsia="zh-CN"/>
              </w:rPr>
              <w:t>值扣完为止。</w:t>
            </w:r>
          </w:p>
        </w:tc>
        <w:tc>
          <w:tcPr>
            <w:tcW w:w="552" w:type="dxa"/>
            <w:noWrap w:val="0"/>
            <w:vAlign w:val="top"/>
          </w:tcPr>
          <w:p w14:paraId="4F94EABC">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14:paraId="782E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4628" w:type="dxa"/>
            <w:gridSpan w:val="3"/>
            <w:tcBorders>
              <w:left w:val="single" w:color="000000" w:sz="2" w:space="0"/>
            </w:tcBorders>
            <w:noWrap w:val="0"/>
            <w:vAlign w:val="top"/>
          </w:tcPr>
          <w:p w14:paraId="6BF7C1FB">
            <w:pPr>
              <w:pStyle w:val="25"/>
              <w:keepNext w:val="0"/>
              <w:keepLines w:val="0"/>
              <w:pageBreakBefore w:val="0"/>
              <w:wordWrap/>
              <w:overflowPunct/>
              <w:topLinePunct w:val="0"/>
              <w:bidi w:val="0"/>
              <w:spacing w:before="280" w:line="400" w:lineRule="exact"/>
              <w:ind w:left="2350" w:lef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合计</w:t>
            </w:r>
          </w:p>
        </w:tc>
        <w:tc>
          <w:tcPr>
            <w:tcW w:w="600" w:type="dxa"/>
            <w:noWrap w:val="0"/>
            <w:vAlign w:val="center"/>
          </w:tcPr>
          <w:p w14:paraId="313ED876">
            <w:pPr>
              <w:pStyle w:val="25"/>
              <w:keepNext w:val="0"/>
              <w:keepLines w:val="0"/>
              <w:pageBreakBefore w:val="0"/>
              <w:wordWrap/>
              <w:overflowPunct/>
              <w:topLinePunct w:val="0"/>
              <w:autoSpaceDE/>
              <w:autoSpaceDN/>
              <w:bidi w:val="0"/>
              <w:spacing w:before="0" w:line="400" w:lineRule="exact"/>
              <w:ind w:left="0" w:leftChars="0"/>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6"/>
                <w:sz w:val="24"/>
                <w:szCs w:val="24"/>
                <w:highlight w:val="none"/>
              </w:rPr>
              <w:t>100</w:t>
            </w:r>
          </w:p>
        </w:tc>
        <w:tc>
          <w:tcPr>
            <w:tcW w:w="3432" w:type="dxa"/>
            <w:noWrap w:val="0"/>
            <w:vAlign w:val="top"/>
          </w:tcPr>
          <w:p w14:paraId="3ED9F1E3">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52" w:type="dxa"/>
            <w:noWrap w:val="0"/>
            <w:vAlign w:val="top"/>
          </w:tcPr>
          <w:p w14:paraId="38C18CFB">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bl>
    <w:p w14:paraId="4924167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sz w:val="24"/>
          <w:szCs w:val="24"/>
          <w:highlight w:val="none"/>
          <w:lang w:eastAsia="zh-CN"/>
        </w:rPr>
      </w:pPr>
      <w:r>
        <w:rPr>
          <w:rFonts w:hint="eastAsia" w:ascii="Times New Roman" w:hAnsi="Times New Roman" w:eastAsia="仿宋_GB2312" w:cs="仿宋_GB2312"/>
          <w:snapToGrid w:val="0"/>
          <w:color w:val="000000"/>
          <w:spacing w:val="8"/>
          <w:kern w:val="0"/>
          <w:sz w:val="24"/>
          <w:szCs w:val="24"/>
          <w:highlight w:val="none"/>
        </w:rPr>
        <w:t>备注：本表一式三份，</w:t>
      </w:r>
      <w:r>
        <w:rPr>
          <w:rFonts w:hint="eastAsia" w:ascii="Times New Roman" w:hAnsi="Times New Roman" w:eastAsia="仿宋_GB2312" w:cs="仿宋_GB2312"/>
          <w:snapToGrid w:val="0"/>
          <w:color w:val="000000"/>
          <w:spacing w:val="8"/>
          <w:kern w:val="0"/>
          <w:sz w:val="24"/>
          <w:szCs w:val="24"/>
          <w:highlight w:val="none"/>
          <w:lang w:eastAsia="zh-CN"/>
        </w:rPr>
        <w:t>医疗保障经办机构</w:t>
      </w:r>
      <w:r>
        <w:rPr>
          <w:rFonts w:hint="eastAsia" w:ascii="Times New Roman" w:hAnsi="Times New Roman" w:eastAsia="仿宋_GB2312" w:cs="仿宋_GB2312"/>
          <w:snapToGrid w:val="0"/>
          <w:color w:val="000000"/>
          <w:spacing w:val="8"/>
          <w:kern w:val="0"/>
          <w:sz w:val="24"/>
          <w:szCs w:val="24"/>
          <w:highlight w:val="none"/>
        </w:rPr>
        <w:t>、</w:t>
      </w:r>
      <w:r>
        <w:rPr>
          <w:rFonts w:hint="eastAsia" w:ascii="Times New Roman" w:hAnsi="Times New Roman" w:eastAsia="仿宋_GB2312" w:cs="仿宋_GB2312"/>
          <w:snapToGrid w:val="0"/>
          <w:color w:val="000000"/>
          <w:spacing w:val="8"/>
          <w:kern w:val="0"/>
          <w:sz w:val="24"/>
          <w:szCs w:val="24"/>
          <w:highlight w:val="none"/>
          <w:lang w:eastAsia="zh-CN"/>
        </w:rPr>
        <w:t>第三方机构、</w:t>
      </w:r>
      <w:r>
        <w:rPr>
          <w:rFonts w:hint="eastAsia" w:ascii="Times New Roman" w:hAnsi="Times New Roman" w:eastAsia="仿宋_GB2312" w:cs="仿宋_GB2312"/>
          <w:snapToGrid w:val="0"/>
          <w:color w:val="000000"/>
          <w:spacing w:val="8"/>
          <w:kern w:val="0"/>
          <w:sz w:val="24"/>
          <w:szCs w:val="24"/>
          <w:highlight w:val="none"/>
          <w:lang w:val="en-US" w:eastAsia="zh-CN"/>
        </w:rPr>
        <w:t>护理服务</w:t>
      </w:r>
      <w:r>
        <w:rPr>
          <w:rFonts w:hint="eastAsia" w:ascii="Times New Roman" w:hAnsi="Times New Roman" w:eastAsia="仿宋_GB2312" w:cs="仿宋_GB2312"/>
          <w:snapToGrid w:val="0"/>
          <w:color w:val="000000"/>
          <w:spacing w:val="8"/>
          <w:kern w:val="0"/>
          <w:sz w:val="24"/>
          <w:szCs w:val="24"/>
          <w:highlight w:val="none"/>
        </w:rPr>
        <w:t>机构各留存一</w:t>
      </w:r>
      <w:r>
        <w:rPr>
          <w:rFonts w:hint="eastAsia" w:ascii="Times New Roman" w:hAnsi="Times New Roman" w:eastAsia="仿宋_GB2312" w:cs="仿宋_GB2312"/>
          <w:snapToGrid w:val="0"/>
          <w:color w:val="000000"/>
          <w:spacing w:val="8"/>
          <w:kern w:val="0"/>
          <w:sz w:val="24"/>
          <w:szCs w:val="24"/>
          <w:highlight w:val="none"/>
          <w:lang w:eastAsia="zh-CN"/>
        </w:rPr>
        <w:t>份。</w:t>
      </w:r>
    </w:p>
    <w:p w14:paraId="50D1E2F1">
      <w:pPr>
        <w:pStyle w:val="11"/>
        <w:keepNext w:val="0"/>
        <w:keepLines w:val="0"/>
        <w:pageBreakBefore w:val="0"/>
        <w:widowControl w:val="0"/>
        <w:kinsoku/>
        <w:wordWrap/>
        <w:overflowPunct/>
        <w:topLinePunct w:val="0"/>
        <w:autoSpaceDE w:val="0"/>
        <w:autoSpaceDN w:val="0"/>
        <w:bidi w:val="0"/>
        <w:adjustRightInd w:val="0"/>
        <w:snapToGrid w:val="0"/>
        <w:spacing w:after="0" w:line="440" w:lineRule="exact"/>
        <w:textAlignment w:val="auto"/>
        <w:rPr>
          <w:rFonts w:hint="eastAsia" w:ascii="Times New Roman" w:hAnsi="Times New Roman" w:eastAsia="黑体" w:cs="黑体"/>
          <w:color w:val="000000"/>
          <w:kern w:val="0"/>
          <w:sz w:val="32"/>
          <w:szCs w:val="32"/>
          <w:highlight w:val="none"/>
          <w:u w:val="none"/>
          <w:lang w:val="en-US" w:eastAsia="zh-CN"/>
        </w:rPr>
      </w:pPr>
    </w:p>
    <w:p w14:paraId="39549B5C">
      <w:pPr>
        <w:pStyle w:val="2"/>
        <w:keepNext w:val="0"/>
        <w:keepLines w:val="0"/>
        <w:pageBreakBefore w:val="0"/>
        <w:widowControl w:val="0"/>
        <w:kinsoku/>
        <w:wordWrap/>
        <w:overflowPunct/>
        <w:topLinePunct w:val="0"/>
        <w:autoSpaceDE w:val="0"/>
        <w:autoSpaceDN w:val="0"/>
        <w:bidi w:val="0"/>
        <w:adjustRightInd w:val="0"/>
        <w:snapToGrid w:val="0"/>
        <w:spacing w:before="0" w:after="0" w:line="560" w:lineRule="exact"/>
        <w:textAlignment w:val="auto"/>
        <w:rPr>
          <w:rFonts w:ascii="Times New Roman" w:hAnsi="Times New Roman"/>
          <w:color w:val="auto"/>
          <w:sz w:val="32"/>
          <w:szCs w:val="32"/>
          <w:highlight w:val="none"/>
        </w:rPr>
      </w:pPr>
    </w:p>
    <w:p w14:paraId="507DACA0">
      <w:pPr>
        <w:rPr>
          <w:rFonts w:ascii="Times New Roman" w:hAnsi="Times New Roman"/>
          <w:color w:val="auto"/>
          <w:sz w:val="32"/>
          <w:szCs w:val="32"/>
          <w:highlight w:val="none"/>
        </w:rPr>
      </w:pPr>
    </w:p>
    <w:p w14:paraId="63C5564C">
      <w:pPr>
        <w:pStyle w:val="11"/>
        <w:rPr>
          <w:rFonts w:ascii="Times New Roman" w:hAnsi="Times New Roman"/>
          <w:color w:val="auto"/>
          <w:sz w:val="32"/>
          <w:szCs w:val="32"/>
          <w:highlight w:val="none"/>
        </w:rPr>
      </w:pPr>
    </w:p>
    <w:p w14:paraId="701C9A60">
      <w:pPr>
        <w:rPr>
          <w:rFonts w:ascii="Times New Roman" w:hAnsi="Times New Roman"/>
          <w:color w:val="auto"/>
          <w:sz w:val="32"/>
          <w:szCs w:val="32"/>
          <w:highlight w:val="none"/>
        </w:rPr>
      </w:pPr>
    </w:p>
    <w:p w14:paraId="1896B383">
      <w:pPr>
        <w:pStyle w:val="11"/>
        <w:rPr>
          <w:rFonts w:ascii="Times New Roman" w:hAnsi="Times New Roman"/>
          <w:color w:val="auto"/>
          <w:sz w:val="32"/>
          <w:szCs w:val="32"/>
          <w:highlight w:val="none"/>
        </w:rPr>
      </w:pPr>
    </w:p>
    <w:p w14:paraId="503511CE">
      <w:pPr>
        <w:rPr>
          <w:rFonts w:ascii="Times New Roman" w:hAnsi="Times New Roman"/>
          <w:color w:val="auto"/>
          <w:sz w:val="32"/>
          <w:szCs w:val="32"/>
          <w:highlight w:val="none"/>
        </w:rPr>
      </w:pPr>
    </w:p>
    <w:p w14:paraId="222B7082">
      <w:pPr>
        <w:pStyle w:val="11"/>
        <w:rPr>
          <w:rFonts w:ascii="Times New Roman" w:hAnsi="Times New Roman"/>
          <w:color w:val="auto"/>
          <w:sz w:val="32"/>
          <w:szCs w:val="32"/>
          <w:highlight w:val="none"/>
        </w:rPr>
      </w:pPr>
    </w:p>
    <w:p w14:paraId="02AD5BBD">
      <w:pPr>
        <w:rPr>
          <w:rFonts w:ascii="Times New Roman" w:hAnsi="Times New Roman"/>
          <w:color w:val="auto"/>
          <w:sz w:val="32"/>
          <w:szCs w:val="32"/>
          <w:highlight w:val="none"/>
        </w:rPr>
      </w:pPr>
    </w:p>
    <w:p w14:paraId="26A44A34">
      <w:pPr>
        <w:pStyle w:val="11"/>
        <w:rPr>
          <w:rFonts w:ascii="Times New Roman" w:hAnsi="Times New Roman"/>
          <w:color w:val="auto"/>
          <w:sz w:val="32"/>
          <w:szCs w:val="32"/>
          <w:highlight w:val="none"/>
        </w:rPr>
      </w:pPr>
    </w:p>
    <w:p w14:paraId="6027D075">
      <w:pPr>
        <w:rPr>
          <w:rFonts w:ascii="Times New Roman" w:hAnsi="Times New Roman"/>
          <w:color w:val="auto"/>
          <w:sz w:val="32"/>
          <w:szCs w:val="32"/>
          <w:highlight w:val="none"/>
        </w:rPr>
      </w:pPr>
    </w:p>
    <w:p w14:paraId="51B16236">
      <w:pPr>
        <w:pStyle w:val="11"/>
        <w:rPr>
          <w:rFonts w:ascii="Times New Roman" w:hAnsi="Times New Roman"/>
          <w:color w:val="auto"/>
          <w:sz w:val="32"/>
          <w:szCs w:val="32"/>
          <w:highlight w:val="none"/>
        </w:rPr>
      </w:pPr>
    </w:p>
    <w:p w14:paraId="5128BE55">
      <w:pPr>
        <w:pStyle w:val="11"/>
        <w:rPr>
          <w:highlight w:val="none"/>
        </w:rPr>
      </w:pPr>
    </w:p>
    <w:p w14:paraId="71DCE40D">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黑体" w:cs="Times New Roman"/>
          <w:b/>
          <w:bCs/>
          <w:color w:val="000000"/>
          <w:spacing w:val="-3"/>
          <w:sz w:val="32"/>
          <w:szCs w:val="32"/>
          <w:highlight w:val="none"/>
          <w:lang w:eastAsia="zh-CN"/>
        </w:rPr>
      </w:pPr>
      <w:r>
        <w:rPr>
          <w:rFonts w:hint="default" w:ascii="Times New Roman" w:hAnsi="Times New Roman" w:eastAsia="黑体" w:cs="Times New Roman"/>
          <w:color w:val="000000"/>
          <w:sz w:val="32"/>
          <w:szCs w:val="32"/>
          <w:highlight w:val="none"/>
        </w:rPr>
        <w:t>附件</w:t>
      </w:r>
      <w:r>
        <w:rPr>
          <w:rFonts w:hint="eastAsia" w:eastAsia="黑体" w:cs="Times New Roman"/>
          <w:color w:val="000000"/>
          <w:sz w:val="32"/>
          <w:szCs w:val="32"/>
          <w:highlight w:val="none"/>
          <w:lang w:val="en-US" w:eastAsia="zh-CN"/>
        </w:rPr>
        <w:t>5</w:t>
      </w:r>
    </w:p>
    <w:p w14:paraId="5F253652">
      <w:pPr>
        <w:keepNext w:val="0"/>
        <w:keepLines w:val="0"/>
        <w:pageBreakBefore w:val="0"/>
        <w:wordWrap/>
        <w:overflowPunct/>
        <w:topLinePunct w:val="0"/>
        <w:bidi w:val="0"/>
        <w:spacing w:before="67" w:line="596" w:lineRule="exact"/>
        <w:jc w:val="center"/>
        <w:rPr>
          <w:rFonts w:hint="default" w:ascii="Times New Roman" w:hAnsi="Times New Roman" w:eastAsia="宋体" w:cs="Times New Roman"/>
          <w:b/>
          <w:bCs/>
          <w:color w:val="000000"/>
          <w:sz w:val="32"/>
          <w:szCs w:val="32"/>
          <w:highlight w:val="none"/>
          <w:lang w:val="en-US" w:eastAsia="zh-CN"/>
        </w:rPr>
      </w:pPr>
      <w:r>
        <w:rPr>
          <w:rFonts w:hint="default" w:ascii="Times New Roman" w:hAnsi="Times New Roman" w:eastAsia="宋体" w:cs="Times New Roman"/>
          <w:b/>
          <w:bCs/>
          <w:color w:val="000000"/>
          <w:sz w:val="32"/>
          <w:szCs w:val="32"/>
          <w:highlight w:val="none"/>
          <w:lang w:val="en-US" w:eastAsia="zh-CN"/>
        </w:rPr>
        <w:t>沈阳市长期护理保险配置规划</w:t>
      </w:r>
    </w:p>
    <w:p w14:paraId="6447FC9A">
      <w:pPr>
        <w:pStyle w:val="11"/>
        <w:rPr>
          <w:rFonts w:hint="default" w:ascii="Times New Roman" w:hAnsi="Times New Roman" w:eastAsia="宋体" w:cs="Times New Roman"/>
          <w:b/>
          <w:bCs/>
          <w:color w:val="000000"/>
          <w:sz w:val="32"/>
          <w:szCs w:val="32"/>
          <w:highlight w:val="none"/>
          <w:lang w:val="en-US" w:eastAsia="zh-CN"/>
        </w:rPr>
      </w:pPr>
    </w:p>
    <w:tbl>
      <w:tblPr>
        <w:tblStyle w:val="13"/>
        <w:tblW w:w="89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0"/>
        <w:gridCol w:w="2190"/>
        <w:gridCol w:w="2310"/>
        <w:gridCol w:w="2424"/>
      </w:tblGrid>
      <w:tr w14:paraId="1133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8"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5DFA65C0">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ascii="Times New Roman" w:hAnsi="Times New Roman" w:eastAsia="黑体" w:cs="黑体"/>
                <w:i w:val="0"/>
                <w:color w:val="000000"/>
                <w:sz w:val="28"/>
                <w:szCs w:val="28"/>
                <w:highlight w:val="none"/>
                <w:u w:val="none"/>
              </w:rPr>
            </w:pPr>
            <w:r>
              <w:rPr>
                <w:rFonts w:hint="eastAsia" w:ascii="Times New Roman" w:hAnsi="Times New Roman" w:eastAsia="黑体" w:cs="黑体"/>
                <w:i w:val="0"/>
                <w:color w:val="000000"/>
                <w:kern w:val="0"/>
                <w:sz w:val="28"/>
                <w:szCs w:val="28"/>
                <w:highlight w:val="none"/>
                <w:u w:val="none"/>
                <w:lang w:val="en-US" w:eastAsia="zh-CN" w:bidi="ar"/>
              </w:rPr>
              <w:t>辖区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599A95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居家护理机构</w:t>
            </w:r>
          </w:p>
          <w:p w14:paraId="3AA36921">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服务人数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6C6275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社区护理机构</w:t>
            </w:r>
          </w:p>
          <w:p w14:paraId="44845CB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数量</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6E6EA3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护理专区床位</w:t>
            </w:r>
          </w:p>
          <w:p w14:paraId="65F83D1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黑体"/>
                <w:i w:val="0"/>
                <w:color w:val="000000"/>
                <w:kern w:val="0"/>
                <w:sz w:val="28"/>
                <w:szCs w:val="28"/>
                <w:highlight w:val="none"/>
                <w:u w:val="none"/>
                <w:lang w:val="en-US" w:eastAsia="zh-CN" w:bidi="ar"/>
              </w:rPr>
            </w:pPr>
            <w:r>
              <w:rPr>
                <w:rFonts w:hint="eastAsia" w:ascii="Times New Roman" w:hAnsi="Times New Roman" w:eastAsia="黑体" w:cs="黑体"/>
                <w:i w:val="0"/>
                <w:color w:val="000000"/>
                <w:kern w:val="0"/>
                <w:sz w:val="28"/>
                <w:szCs w:val="28"/>
                <w:highlight w:val="none"/>
                <w:u w:val="none"/>
                <w:lang w:val="en-US" w:eastAsia="zh-CN" w:bidi="ar"/>
              </w:rPr>
              <w:t>数量</w:t>
            </w:r>
          </w:p>
        </w:tc>
      </w:tr>
      <w:tr w14:paraId="28B7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450B220">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和平区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7CBC45E8">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3900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524A6E4">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821F65E">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850</w:t>
            </w:r>
          </w:p>
        </w:tc>
      </w:tr>
      <w:tr w14:paraId="1EFD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68F92F0A">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沈河区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2086BAE">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3900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F792DA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E5B8E81">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850</w:t>
            </w:r>
          </w:p>
        </w:tc>
      </w:tr>
      <w:tr w14:paraId="5856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2AE0F5FB">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铁西区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C34F695">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6500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FA2E63F">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4F8EFB4">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1500</w:t>
            </w:r>
          </w:p>
        </w:tc>
      </w:tr>
      <w:tr w14:paraId="60BB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FB3EEDE">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皇姑区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E935105">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5800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F6A6F3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AA5BA38">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1300</w:t>
            </w:r>
          </w:p>
        </w:tc>
      </w:tr>
      <w:tr w14:paraId="7AB8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0D606268">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大东区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BBF6E5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008A0A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4BDC11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900</w:t>
            </w:r>
          </w:p>
        </w:tc>
      </w:tr>
      <w:tr w14:paraId="0728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B851432">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浑南区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378DDD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1300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0287EE0">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E8921CA">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300</w:t>
            </w:r>
          </w:p>
        </w:tc>
      </w:tr>
      <w:tr w14:paraId="44BE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659E2D45">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于洪区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B77096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1100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6C935FF">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375A62E">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200</w:t>
            </w:r>
          </w:p>
        </w:tc>
      </w:tr>
      <w:tr w14:paraId="2735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2615778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沈北新区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2017E7F">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1100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1F6A11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BFF170B">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200</w:t>
            </w:r>
          </w:p>
        </w:tc>
      </w:tr>
      <w:tr w14:paraId="30AD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19D7700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苏家屯区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C283F25">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1400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8418C4F">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85DF5D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300</w:t>
            </w:r>
          </w:p>
        </w:tc>
      </w:tr>
      <w:tr w14:paraId="17F9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6BF0CF7E">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辽中区</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C5961C4">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2A0D057">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CB7AB44">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100</w:t>
            </w:r>
          </w:p>
        </w:tc>
      </w:tr>
      <w:tr w14:paraId="6435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76BEDFF3">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新民市</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6ABC3F">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600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742DA37">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3A2847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200</w:t>
            </w:r>
          </w:p>
        </w:tc>
      </w:tr>
      <w:tr w14:paraId="02E2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34797CE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法库县</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A718CAD">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AFD8316">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6C71C38">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100</w:t>
            </w:r>
          </w:p>
        </w:tc>
      </w:tr>
      <w:tr w14:paraId="1EAF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147A9BCC">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康平县</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5AE9103">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 xml:space="preserve">400 </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C807847">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B2F626F">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100</w:t>
            </w:r>
          </w:p>
        </w:tc>
      </w:tr>
      <w:tr w14:paraId="0BEC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596813A">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Times New Roman" w:hAnsi="Times New Roman" w:eastAsia="仿宋_GB2312" w:cs="仿宋_GB2312"/>
                <w:i w:val="0"/>
                <w:color w:val="00000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bidi="ar"/>
              </w:rPr>
              <w:t>合计</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325BF13">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30800</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364EF3A">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BBD3043">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6900</w:t>
            </w:r>
          </w:p>
        </w:tc>
      </w:tr>
    </w:tbl>
    <w:p w14:paraId="5F58D59D">
      <w:pPr>
        <w:rPr>
          <w:rFonts w:hint="default"/>
          <w:highlight w:val="none"/>
          <w:lang w:eastAsia="zh-CN"/>
        </w:rPr>
      </w:pPr>
    </w:p>
    <w:p w14:paraId="3459DFF8">
      <w:pPr>
        <w:pStyle w:val="11"/>
        <w:rPr>
          <w:highlight w:val="none"/>
        </w:rPr>
      </w:pPr>
    </w:p>
    <w:p w14:paraId="11328B5B">
      <w:pPr>
        <w:rPr>
          <w:highlight w:val="none"/>
        </w:rPr>
      </w:pPr>
    </w:p>
    <w:p w14:paraId="4E31056B">
      <w:pPr>
        <w:pStyle w:val="11"/>
        <w:rPr>
          <w:highlight w:val="none"/>
        </w:rPr>
      </w:pPr>
    </w:p>
    <w:p w14:paraId="7B95CAF7"/>
    <w:tbl>
      <w:tblPr>
        <w:tblStyle w:val="13"/>
        <w:tblpPr w:leftFromText="180" w:rightFromText="180" w:vertAnchor="text" w:horzAnchor="page" w:tblpX="1724" w:tblpY="7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191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8836" w:type="dxa"/>
            <w:tcBorders>
              <w:left w:val="nil"/>
              <w:right w:val="nil"/>
            </w:tcBorders>
            <w:noWrap w:val="0"/>
            <w:vAlign w:val="center"/>
          </w:tcPr>
          <w:p w14:paraId="4436DA53">
            <w:pPr>
              <w:ind w:firstLine="280" w:firstLineChars="100"/>
              <w:rPr>
                <w:rFonts w:ascii="仿宋" w:hAnsi="仿宋" w:eastAsia="仿宋" w:cs="仿宋"/>
                <w:sz w:val="28"/>
                <w:szCs w:val="28"/>
              </w:rPr>
            </w:pPr>
            <w:r>
              <w:rPr>
                <w:rFonts w:hint="eastAsia" w:ascii="Times New Roman" w:hAnsi="Times New Roman" w:eastAsia="仿宋_GB2312" w:cs="Times New Roman"/>
                <w:color w:val="000000"/>
                <w:sz w:val="28"/>
                <w:szCs w:val="28"/>
                <w:lang w:val="en-US" w:eastAsia="zh-CN"/>
              </w:rPr>
              <w:t xml:space="preserve">沈阳市医疗保障局办公室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default" w:ascii="Times New Roman" w:hAnsi="Times New Roman" w:eastAsia="仿宋_GB2312" w:cs="Times New Roman"/>
                <w:color w:val="000000"/>
                <w:sz w:val="28"/>
                <w:szCs w:val="28"/>
                <w:lang w:val="en-US" w:eastAsia="zh-CN"/>
              </w:rPr>
              <w:t>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年</w:t>
            </w: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lang w:val="en-US" w:eastAsia="zh-CN"/>
              </w:rPr>
              <w:t>月</w:t>
            </w:r>
            <w:r>
              <w:rPr>
                <w:rFonts w:hint="eastAsia" w:ascii="Times New Roman" w:hAnsi="Times New Roman" w:eastAsia="仿宋_GB2312" w:cs="Times New Roman"/>
                <w:color w:val="000000"/>
                <w:sz w:val="28"/>
                <w:szCs w:val="28"/>
                <w:lang w:val="en-US" w:eastAsia="zh-CN"/>
              </w:rPr>
              <w:t>1日印发</w:t>
            </w:r>
          </w:p>
        </w:tc>
      </w:tr>
    </w:tbl>
    <w:p w14:paraId="7C536DDD"/>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5BEB">
    <w:pPr>
      <w:pStyle w:val="9"/>
      <w:ind w:right="360" w:firstLine="360"/>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F3D818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3ACC">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5BC7A86"/>
    <w:rsid w:val="064FEE8C"/>
    <w:rsid w:val="06FE0ED7"/>
    <w:rsid w:val="0F3EDE1D"/>
    <w:rsid w:val="0FBFD1D4"/>
    <w:rsid w:val="0FEEB0EB"/>
    <w:rsid w:val="119A123A"/>
    <w:rsid w:val="17E76200"/>
    <w:rsid w:val="1BE78511"/>
    <w:rsid w:val="1BF4F341"/>
    <w:rsid w:val="1BFE17C9"/>
    <w:rsid w:val="1C5FD4B1"/>
    <w:rsid w:val="1DDE772B"/>
    <w:rsid w:val="1EF98716"/>
    <w:rsid w:val="1F47E7E0"/>
    <w:rsid w:val="1FED3F39"/>
    <w:rsid w:val="1FFC3067"/>
    <w:rsid w:val="21FB7AB7"/>
    <w:rsid w:val="237AF204"/>
    <w:rsid w:val="26BE8C31"/>
    <w:rsid w:val="26FF7F95"/>
    <w:rsid w:val="27EFA83A"/>
    <w:rsid w:val="292D0667"/>
    <w:rsid w:val="29696598"/>
    <w:rsid w:val="29FF2934"/>
    <w:rsid w:val="2DE5C8DA"/>
    <w:rsid w:val="2EF3F709"/>
    <w:rsid w:val="2EFF4E82"/>
    <w:rsid w:val="2FDFCEF5"/>
    <w:rsid w:val="2FF64C59"/>
    <w:rsid w:val="2FFD876B"/>
    <w:rsid w:val="31994F4D"/>
    <w:rsid w:val="319B2B43"/>
    <w:rsid w:val="31B01B54"/>
    <w:rsid w:val="326E986C"/>
    <w:rsid w:val="3273C504"/>
    <w:rsid w:val="329F428A"/>
    <w:rsid w:val="33BBB7A7"/>
    <w:rsid w:val="33C6CBAC"/>
    <w:rsid w:val="365B2B34"/>
    <w:rsid w:val="36DCFE75"/>
    <w:rsid w:val="377524AC"/>
    <w:rsid w:val="3797E79B"/>
    <w:rsid w:val="37AD4D62"/>
    <w:rsid w:val="37C595EF"/>
    <w:rsid w:val="3A7F2A58"/>
    <w:rsid w:val="3AF3DD63"/>
    <w:rsid w:val="3AFF9AF2"/>
    <w:rsid w:val="3B7C024B"/>
    <w:rsid w:val="3BBBEA64"/>
    <w:rsid w:val="3BFF9F3A"/>
    <w:rsid w:val="3C99ACAD"/>
    <w:rsid w:val="3CBFB55A"/>
    <w:rsid w:val="3CBFE055"/>
    <w:rsid w:val="3D7BB047"/>
    <w:rsid w:val="3DFF94E3"/>
    <w:rsid w:val="3E7B5E2C"/>
    <w:rsid w:val="3E9A5A41"/>
    <w:rsid w:val="3EFD0188"/>
    <w:rsid w:val="3EFF37F3"/>
    <w:rsid w:val="3F7F320C"/>
    <w:rsid w:val="3F941AD4"/>
    <w:rsid w:val="3FAD2D49"/>
    <w:rsid w:val="3FCBEB5E"/>
    <w:rsid w:val="3FD77B7A"/>
    <w:rsid w:val="3FE69950"/>
    <w:rsid w:val="3FEDC0CF"/>
    <w:rsid w:val="3FF9F4D2"/>
    <w:rsid w:val="3FFDB716"/>
    <w:rsid w:val="3FFE3298"/>
    <w:rsid w:val="417E399D"/>
    <w:rsid w:val="47BE49BF"/>
    <w:rsid w:val="49ED435C"/>
    <w:rsid w:val="4B6FCE3F"/>
    <w:rsid w:val="4BB9E935"/>
    <w:rsid w:val="4D7DB2B1"/>
    <w:rsid w:val="4DF68334"/>
    <w:rsid w:val="4DFF440E"/>
    <w:rsid w:val="4E3C2159"/>
    <w:rsid w:val="4E7FFF30"/>
    <w:rsid w:val="4ECFB31F"/>
    <w:rsid w:val="4F5B4868"/>
    <w:rsid w:val="4F9DEA63"/>
    <w:rsid w:val="4FBD6E3E"/>
    <w:rsid w:val="4FC74EC6"/>
    <w:rsid w:val="52EFC798"/>
    <w:rsid w:val="53B41958"/>
    <w:rsid w:val="53DA14D1"/>
    <w:rsid w:val="53FE7666"/>
    <w:rsid w:val="53FF046B"/>
    <w:rsid w:val="555F4E54"/>
    <w:rsid w:val="567E819E"/>
    <w:rsid w:val="56AE5CEB"/>
    <w:rsid w:val="56FD5C20"/>
    <w:rsid w:val="57AA9916"/>
    <w:rsid w:val="57BFA0E5"/>
    <w:rsid w:val="57EF4509"/>
    <w:rsid w:val="59E54411"/>
    <w:rsid w:val="5AEA9DD0"/>
    <w:rsid w:val="5B5FEA62"/>
    <w:rsid w:val="5BD412D6"/>
    <w:rsid w:val="5BEF8C79"/>
    <w:rsid w:val="5BFF75BF"/>
    <w:rsid w:val="5C8F9262"/>
    <w:rsid w:val="5CFC83E6"/>
    <w:rsid w:val="5D3F1A6E"/>
    <w:rsid w:val="5DBB6795"/>
    <w:rsid w:val="5DBF81AB"/>
    <w:rsid w:val="5DFB6F74"/>
    <w:rsid w:val="5E7E91CF"/>
    <w:rsid w:val="5E7F8EF1"/>
    <w:rsid w:val="5EBEBD71"/>
    <w:rsid w:val="5EEB9E31"/>
    <w:rsid w:val="5EFF2A71"/>
    <w:rsid w:val="5F57D383"/>
    <w:rsid w:val="5F6E4594"/>
    <w:rsid w:val="5F7BEDCC"/>
    <w:rsid w:val="5F9F43B0"/>
    <w:rsid w:val="5FA616A8"/>
    <w:rsid w:val="5FADDA08"/>
    <w:rsid w:val="5FBF935E"/>
    <w:rsid w:val="5FDEBE88"/>
    <w:rsid w:val="5FE7636B"/>
    <w:rsid w:val="5FEEB70B"/>
    <w:rsid w:val="5FF7905D"/>
    <w:rsid w:val="5FFC51BE"/>
    <w:rsid w:val="5FFCA5DC"/>
    <w:rsid w:val="5FFE457D"/>
    <w:rsid w:val="5FFF2692"/>
    <w:rsid w:val="5FFFA249"/>
    <w:rsid w:val="5FFFE852"/>
    <w:rsid w:val="5FFFECCD"/>
    <w:rsid w:val="60DAAEF7"/>
    <w:rsid w:val="61DBFB33"/>
    <w:rsid w:val="62E7746B"/>
    <w:rsid w:val="63E7ADA4"/>
    <w:rsid w:val="63FFA61D"/>
    <w:rsid w:val="66FE4F2D"/>
    <w:rsid w:val="677EDB08"/>
    <w:rsid w:val="67EEC324"/>
    <w:rsid w:val="67FE66B9"/>
    <w:rsid w:val="67FF23E7"/>
    <w:rsid w:val="697E8F68"/>
    <w:rsid w:val="69EBE439"/>
    <w:rsid w:val="69FD805D"/>
    <w:rsid w:val="69FF3E1D"/>
    <w:rsid w:val="6AFDAECE"/>
    <w:rsid w:val="6B71CCFE"/>
    <w:rsid w:val="6B77A499"/>
    <w:rsid w:val="6B9BAE16"/>
    <w:rsid w:val="6BB7CB2C"/>
    <w:rsid w:val="6BBB8FF2"/>
    <w:rsid w:val="6BBE7985"/>
    <w:rsid w:val="6BBF5D4A"/>
    <w:rsid w:val="6BECD0A9"/>
    <w:rsid w:val="6BFE416B"/>
    <w:rsid w:val="6D9DF4A4"/>
    <w:rsid w:val="6DAF3033"/>
    <w:rsid w:val="6DBBFC2F"/>
    <w:rsid w:val="6DEF5ADD"/>
    <w:rsid w:val="6DF806E3"/>
    <w:rsid w:val="6DFD06D7"/>
    <w:rsid w:val="6DFFA89D"/>
    <w:rsid w:val="6E57EE04"/>
    <w:rsid w:val="6E6F3313"/>
    <w:rsid w:val="6E7FF97B"/>
    <w:rsid w:val="6E8C096D"/>
    <w:rsid w:val="6EDFD5B1"/>
    <w:rsid w:val="6EE64459"/>
    <w:rsid w:val="6EF67F97"/>
    <w:rsid w:val="6F2F2BA5"/>
    <w:rsid w:val="6F57FBCA"/>
    <w:rsid w:val="6F5AA0F8"/>
    <w:rsid w:val="6F7B020E"/>
    <w:rsid w:val="6FAA1B7D"/>
    <w:rsid w:val="6FAF94ED"/>
    <w:rsid w:val="6FBFA4CF"/>
    <w:rsid w:val="6FBFD1F1"/>
    <w:rsid w:val="6FF5278C"/>
    <w:rsid w:val="6FF7F173"/>
    <w:rsid w:val="6FFC310A"/>
    <w:rsid w:val="6FFE2F13"/>
    <w:rsid w:val="6FFF6CF4"/>
    <w:rsid w:val="6FFF9562"/>
    <w:rsid w:val="703F1014"/>
    <w:rsid w:val="71F3AAAC"/>
    <w:rsid w:val="727F8797"/>
    <w:rsid w:val="72EFDC5F"/>
    <w:rsid w:val="72FEA9A4"/>
    <w:rsid w:val="73B74DC8"/>
    <w:rsid w:val="73BB24C0"/>
    <w:rsid w:val="73F6DF20"/>
    <w:rsid w:val="73F70831"/>
    <w:rsid w:val="73F75843"/>
    <w:rsid w:val="73F75CB3"/>
    <w:rsid w:val="73F7BB6C"/>
    <w:rsid w:val="74EA843A"/>
    <w:rsid w:val="74FD9533"/>
    <w:rsid w:val="757C0F5E"/>
    <w:rsid w:val="758F3D0E"/>
    <w:rsid w:val="75D72995"/>
    <w:rsid w:val="75F60F39"/>
    <w:rsid w:val="75F618D8"/>
    <w:rsid w:val="75FDB519"/>
    <w:rsid w:val="773BC595"/>
    <w:rsid w:val="773D6E38"/>
    <w:rsid w:val="773F1E80"/>
    <w:rsid w:val="777A5502"/>
    <w:rsid w:val="777A8987"/>
    <w:rsid w:val="777F1D5B"/>
    <w:rsid w:val="777F3B42"/>
    <w:rsid w:val="77D14A93"/>
    <w:rsid w:val="77DB5BB6"/>
    <w:rsid w:val="77DFAC7F"/>
    <w:rsid w:val="77EFB35E"/>
    <w:rsid w:val="77FA0AF1"/>
    <w:rsid w:val="77FBF76B"/>
    <w:rsid w:val="77FF6797"/>
    <w:rsid w:val="77FF8E51"/>
    <w:rsid w:val="78FFFA48"/>
    <w:rsid w:val="7923619F"/>
    <w:rsid w:val="792F5D83"/>
    <w:rsid w:val="796F5E71"/>
    <w:rsid w:val="797F51B6"/>
    <w:rsid w:val="798F6A79"/>
    <w:rsid w:val="7A71DD3C"/>
    <w:rsid w:val="7A9FF2F9"/>
    <w:rsid w:val="7AB95CF1"/>
    <w:rsid w:val="7AC3808D"/>
    <w:rsid w:val="7B4B7343"/>
    <w:rsid w:val="7B4C16BD"/>
    <w:rsid w:val="7B753F38"/>
    <w:rsid w:val="7B8F4C61"/>
    <w:rsid w:val="7BB733D2"/>
    <w:rsid w:val="7BBB3126"/>
    <w:rsid w:val="7BC79C2E"/>
    <w:rsid w:val="7BD970EF"/>
    <w:rsid w:val="7BDF9DC3"/>
    <w:rsid w:val="7BEFFBCE"/>
    <w:rsid w:val="7BF8F531"/>
    <w:rsid w:val="7BFDA833"/>
    <w:rsid w:val="7BFE7363"/>
    <w:rsid w:val="7BFF3115"/>
    <w:rsid w:val="7BFF5D9E"/>
    <w:rsid w:val="7CD3F590"/>
    <w:rsid w:val="7CDB1DF3"/>
    <w:rsid w:val="7CEE7C78"/>
    <w:rsid w:val="7CFD88E0"/>
    <w:rsid w:val="7CFEF94C"/>
    <w:rsid w:val="7DB6E24D"/>
    <w:rsid w:val="7DBD3112"/>
    <w:rsid w:val="7DBEAB95"/>
    <w:rsid w:val="7DBED554"/>
    <w:rsid w:val="7DCF05C6"/>
    <w:rsid w:val="7DEAFFF7"/>
    <w:rsid w:val="7DEE9A72"/>
    <w:rsid w:val="7DF6CFE7"/>
    <w:rsid w:val="7DFB97E1"/>
    <w:rsid w:val="7DFBAF23"/>
    <w:rsid w:val="7DFD397B"/>
    <w:rsid w:val="7DFF267B"/>
    <w:rsid w:val="7E186E19"/>
    <w:rsid w:val="7E6D4F5C"/>
    <w:rsid w:val="7E757242"/>
    <w:rsid w:val="7E9EA66F"/>
    <w:rsid w:val="7EBF35AE"/>
    <w:rsid w:val="7ECFB6DF"/>
    <w:rsid w:val="7ED8C86D"/>
    <w:rsid w:val="7EDF37C3"/>
    <w:rsid w:val="7EE137C4"/>
    <w:rsid w:val="7EEC5C91"/>
    <w:rsid w:val="7EEF0A72"/>
    <w:rsid w:val="7EF3E071"/>
    <w:rsid w:val="7EF6D0DC"/>
    <w:rsid w:val="7EF7D88D"/>
    <w:rsid w:val="7EFCF508"/>
    <w:rsid w:val="7EFD03DE"/>
    <w:rsid w:val="7EFFB47D"/>
    <w:rsid w:val="7EFFDD05"/>
    <w:rsid w:val="7F2F13FA"/>
    <w:rsid w:val="7F2F4FAA"/>
    <w:rsid w:val="7F339DF1"/>
    <w:rsid w:val="7F3F8009"/>
    <w:rsid w:val="7F47B81D"/>
    <w:rsid w:val="7F5FFB88"/>
    <w:rsid w:val="7F7E12F9"/>
    <w:rsid w:val="7F7EA048"/>
    <w:rsid w:val="7F7F08C0"/>
    <w:rsid w:val="7F7FCDEF"/>
    <w:rsid w:val="7F7FE777"/>
    <w:rsid w:val="7F9B0E2F"/>
    <w:rsid w:val="7FAF1A32"/>
    <w:rsid w:val="7FB27C2F"/>
    <w:rsid w:val="7FB3F799"/>
    <w:rsid w:val="7FB4978C"/>
    <w:rsid w:val="7FB738B2"/>
    <w:rsid w:val="7FB7EF47"/>
    <w:rsid w:val="7FB8CDC6"/>
    <w:rsid w:val="7FBE76DB"/>
    <w:rsid w:val="7FBE8063"/>
    <w:rsid w:val="7FBFF8AB"/>
    <w:rsid w:val="7FD99469"/>
    <w:rsid w:val="7FDF4A54"/>
    <w:rsid w:val="7FDF75D7"/>
    <w:rsid w:val="7FE6505B"/>
    <w:rsid w:val="7FE84FA8"/>
    <w:rsid w:val="7FEADCC0"/>
    <w:rsid w:val="7FEC9F48"/>
    <w:rsid w:val="7FEDD84F"/>
    <w:rsid w:val="7FEECBBE"/>
    <w:rsid w:val="7FEF52FC"/>
    <w:rsid w:val="7FEFD20B"/>
    <w:rsid w:val="7FF3AEF4"/>
    <w:rsid w:val="7FF70EB4"/>
    <w:rsid w:val="7FFC0665"/>
    <w:rsid w:val="7FFD77C6"/>
    <w:rsid w:val="7FFFE4DA"/>
    <w:rsid w:val="7FFFF4E3"/>
    <w:rsid w:val="86BF0F20"/>
    <w:rsid w:val="86E6B4F0"/>
    <w:rsid w:val="8CBFF0FC"/>
    <w:rsid w:val="8FA98D4A"/>
    <w:rsid w:val="8FDBE302"/>
    <w:rsid w:val="8FEEB5A9"/>
    <w:rsid w:val="93FEDD94"/>
    <w:rsid w:val="95FAF302"/>
    <w:rsid w:val="96EFE3C8"/>
    <w:rsid w:val="97E771AE"/>
    <w:rsid w:val="97EDAB36"/>
    <w:rsid w:val="9AFF73E7"/>
    <w:rsid w:val="9C3E3E71"/>
    <w:rsid w:val="9C3F8E02"/>
    <w:rsid w:val="9DDE6165"/>
    <w:rsid w:val="9DEFAE38"/>
    <w:rsid w:val="9E359493"/>
    <w:rsid w:val="9E5FF345"/>
    <w:rsid w:val="9ED51940"/>
    <w:rsid w:val="9FBDF610"/>
    <w:rsid w:val="9FDD77CD"/>
    <w:rsid w:val="9FFB3138"/>
    <w:rsid w:val="9FFE0D2D"/>
    <w:rsid w:val="9FFF9FDF"/>
    <w:rsid w:val="A1FE9A36"/>
    <w:rsid w:val="A7B5E532"/>
    <w:rsid w:val="A87B598D"/>
    <w:rsid w:val="ADD96560"/>
    <w:rsid w:val="AE6FEB40"/>
    <w:rsid w:val="AEEACE27"/>
    <w:rsid w:val="AF3B2661"/>
    <w:rsid w:val="AF8D0EFD"/>
    <w:rsid w:val="AF8F2C87"/>
    <w:rsid w:val="AFDAC177"/>
    <w:rsid w:val="AFEF3469"/>
    <w:rsid w:val="AFFB84ED"/>
    <w:rsid w:val="AFFBCFF0"/>
    <w:rsid w:val="AFFF1771"/>
    <w:rsid w:val="AFFF2549"/>
    <w:rsid w:val="AFFF92C1"/>
    <w:rsid w:val="B0FF67A8"/>
    <w:rsid w:val="B2FEE8C4"/>
    <w:rsid w:val="B33A10DE"/>
    <w:rsid w:val="B57D10C8"/>
    <w:rsid w:val="B5EFD3C3"/>
    <w:rsid w:val="B5F49E4A"/>
    <w:rsid w:val="B6BC74D0"/>
    <w:rsid w:val="B6F9E49B"/>
    <w:rsid w:val="B727F903"/>
    <w:rsid w:val="B7BFC799"/>
    <w:rsid w:val="B7CB5F12"/>
    <w:rsid w:val="B84EE8F7"/>
    <w:rsid w:val="B95BE938"/>
    <w:rsid w:val="BAFDCDB0"/>
    <w:rsid w:val="BAFF6BD5"/>
    <w:rsid w:val="BBEF1D54"/>
    <w:rsid w:val="BBF77BD6"/>
    <w:rsid w:val="BC4FEFE1"/>
    <w:rsid w:val="BDFB8419"/>
    <w:rsid w:val="BDFC86C1"/>
    <w:rsid w:val="BE5F265B"/>
    <w:rsid w:val="BEFE6CEC"/>
    <w:rsid w:val="BF3FB60E"/>
    <w:rsid w:val="BF58FDF9"/>
    <w:rsid w:val="BF75B00E"/>
    <w:rsid w:val="BF792CCC"/>
    <w:rsid w:val="BFB57586"/>
    <w:rsid w:val="BFB97EC5"/>
    <w:rsid w:val="BFBECF6D"/>
    <w:rsid w:val="BFBFC515"/>
    <w:rsid w:val="BFD38CD6"/>
    <w:rsid w:val="BFEA8F75"/>
    <w:rsid w:val="BFF14385"/>
    <w:rsid w:val="BFFBCDFF"/>
    <w:rsid w:val="BFFD023F"/>
    <w:rsid w:val="BFFF5246"/>
    <w:rsid w:val="BFFFB276"/>
    <w:rsid w:val="BFFFB4A1"/>
    <w:rsid w:val="C3F5E892"/>
    <w:rsid w:val="C44FB45F"/>
    <w:rsid w:val="C7DFDD7C"/>
    <w:rsid w:val="C7F345A5"/>
    <w:rsid w:val="C8FF4DBE"/>
    <w:rsid w:val="CB77D0EC"/>
    <w:rsid w:val="CC9F42AC"/>
    <w:rsid w:val="CD7FC29E"/>
    <w:rsid w:val="CDAA0985"/>
    <w:rsid w:val="CDDC5320"/>
    <w:rsid w:val="CEF70AA5"/>
    <w:rsid w:val="CFBEB742"/>
    <w:rsid w:val="CFF77960"/>
    <w:rsid w:val="CFFA8E47"/>
    <w:rsid w:val="D1A52F54"/>
    <w:rsid w:val="D27E06E0"/>
    <w:rsid w:val="D54FA90D"/>
    <w:rsid w:val="D637A041"/>
    <w:rsid w:val="D67F5673"/>
    <w:rsid w:val="D6DD0BB4"/>
    <w:rsid w:val="D747D1A1"/>
    <w:rsid w:val="D767477F"/>
    <w:rsid w:val="D7BB661E"/>
    <w:rsid w:val="D7BFC181"/>
    <w:rsid w:val="D7EF410E"/>
    <w:rsid w:val="D7F38421"/>
    <w:rsid w:val="D8275584"/>
    <w:rsid w:val="D9F363CF"/>
    <w:rsid w:val="D9FBC573"/>
    <w:rsid w:val="DAFF09C9"/>
    <w:rsid w:val="DBFE0166"/>
    <w:rsid w:val="DCF5D3AB"/>
    <w:rsid w:val="DCFB4CD3"/>
    <w:rsid w:val="DD891ABB"/>
    <w:rsid w:val="DDE8E69D"/>
    <w:rsid w:val="DDEF7FE1"/>
    <w:rsid w:val="DDFD72BC"/>
    <w:rsid w:val="DDFFC14C"/>
    <w:rsid w:val="DE2B4303"/>
    <w:rsid w:val="DE6F09BF"/>
    <w:rsid w:val="DEF70D84"/>
    <w:rsid w:val="DEF75395"/>
    <w:rsid w:val="DEFEB832"/>
    <w:rsid w:val="DEFF3591"/>
    <w:rsid w:val="DF62BE39"/>
    <w:rsid w:val="DF6F25CF"/>
    <w:rsid w:val="DF77BA08"/>
    <w:rsid w:val="DF7AB427"/>
    <w:rsid w:val="DF7D1E0C"/>
    <w:rsid w:val="DF7FEEAE"/>
    <w:rsid w:val="DFD85854"/>
    <w:rsid w:val="DFDF417D"/>
    <w:rsid w:val="DFFAB03C"/>
    <w:rsid w:val="DFFBDABE"/>
    <w:rsid w:val="DFFCE8FD"/>
    <w:rsid w:val="DFFD26AD"/>
    <w:rsid w:val="E2FD3020"/>
    <w:rsid w:val="E4F3B133"/>
    <w:rsid w:val="E5F341D9"/>
    <w:rsid w:val="E6BF2699"/>
    <w:rsid w:val="E7775279"/>
    <w:rsid w:val="E7BF9413"/>
    <w:rsid w:val="E7EFA2FF"/>
    <w:rsid w:val="E93D5272"/>
    <w:rsid w:val="E97F6E3F"/>
    <w:rsid w:val="EB7AD4B6"/>
    <w:rsid w:val="EB9F04D0"/>
    <w:rsid w:val="EB9F3C8A"/>
    <w:rsid w:val="EBB7288E"/>
    <w:rsid w:val="EBCE21C0"/>
    <w:rsid w:val="EBDBE25C"/>
    <w:rsid w:val="EBF5E8E0"/>
    <w:rsid w:val="EC0FE1F6"/>
    <w:rsid w:val="EC729C52"/>
    <w:rsid w:val="ECCB4410"/>
    <w:rsid w:val="ECDF750C"/>
    <w:rsid w:val="ECFE0726"/>
    <w:rsid w:val="ECFFCF15"/>
    <w:rsid w:val="ED3E6401"/>
    <w:rsid w:val="ED57D1E8"/>
    <w:rsid w:val="ED6796DC"/>
    <w:rsid w:val="ED7C5E34"/>
    <w:rsid w:val="ED8B1433"/>
    <w:rsid w:val="EDED09A3"/>
    <w:rsid w:val="EDEFBF5C"/>
    <w:rsid w:val="EDFB9517"/>
    <w:rsid w:val="EDFD730E"/>
    <w:rsid w:val="EDFF2947"/>
    <w:rsid w:val="EE59C24A"/>
    <w:rsid w:val="EE7BDE8A"/>
    <w:rsid w:val="EEFA2040"/>
    <w:rsid w:val="EEFFE7B5"/>
    <w:rsid w:val="EF1D2569"/>
    <w:rsid w:val="EF2FCEF4"/>
    <w:rsid w:val="EF39F62D"/>
    <w:rsid w:val="EF6ECC91"/>
    <w:rsid w:val="EF7E6D34"/>
    <w:rsid w:val="EF8C829E"/>
    <w:rsid w:val="EFB74E74"/>
    <w:rsid w:val="EFD606C8"/>
    <w:rsid w:val="EFED2AE3"/>
    <w:rsid w:val="EFEDC38B"/>
    <w:rsid w:val="EFFE6B7F"/>
    <w:rsid w:val="EFFEC71E"/>
    <w:rsid w:val="EFFFC577"/>
    <w:rsid w:val="EFFFD760"/>
    <w:rsid w:val="F15519A0"/>
    <w:rsid w:val="F1F53C94"/>
    <w:rsid w:val="F27F26A9"/>
    <w:rsid w:val="F27F533F"/>
    <w:rsid w:val="F2FF1326"/>
    <w:rsid w:val="F33BD81A"/>
    <w:rsid w:val="F33C3B13"/>
    <w:rsid w:val="F37A3C18"/>
    <w:rsid w:val="F37F04DD"/>
    <w:rsid w:val="F3BE6EC1"/>
    <w:rsid w:val="F3FE0826"/>
    <w:rsid w:val="F3FF1C98"/>
    <w:rsid w:val="F4A386DC"/>
    <w:rsid w:val="F4DC4886"/>
    <w:rsid w:val="F4DF3C28"/>
    <w:rsid w:val="F557D6C5"/>
    <w:rsid w:val="F57EE8BF"/>
    <w:rsid w:val="F5BF4EC1"/>
    <w:rsid w:val="F5DA5701"/>
    <w:rsid w:val="F5FAD1AE"/>
    <w:rsid w:val="F6C65945"/>
    <w:rsid w:val="F6FB5275"/>
    <w:rsid w:val="F73B422E"/>
    <w:rsid w:val="F77F9FA5"/>
    <w:rsid w:val="F77FCC0D"/>
    <w:rsid w:val="F7AF00D0"/>
    <w:rsid w:val="F7B34260"/>
    <w:rsid w:val="F7BBD1D7"/>
    <w:rsid w:val="F7BFEF56"/>
    <w:rsid w:val="F7DB8BB2"/>
    <w:rsid w:val="F7EE707B"/>
    <w:rsid w:val="F7F30FAC"/>
    <w:rsid w:val="F7FA8081"/>
    <w:rsid w:val="F7FB83EC"/>
    <w:rsid w:val="F7FE08BE"/>
    <w:rsid w:val="F7FE0FB8"/>
    <w:rsid w:val="F7FE7B53"/>
    <w:rsid w:val="F7FF0418"/>
    <w:rsid w:val="F7FFA17B"/>
    <w:rsid w:val="F85F471B"/>
    <w:rsid w:val="F8BEF1F4"/>
    <w:rsid w:val="F9469F48"/>
    <w:rsid w:val="F97A82A1"/>
    <w:rsid w:val="F9AFF835"/>
    <w:rsid w:val="F9BF435B"/>
    <w:rsid w:val="F9EC2668"/>
    <w:rsid w:val="F9EF53B8"/>
    <w:rsid w:val="F9FFCC91"/>
    <w:rsid w:val="FA72F9E2"/>
    <w:rsid w:val="FABF057D"/>
    <w:rsid w:val="FADDD718"/>
    <w:rsid w:val="FAF56DEF"/>
    <w:rsid w:val="FAF68E37"/>
    <w:rsid w:val="FAF74BD6"/>
    <w:rsid w:val="FAFA5655"/>
    <w:rsid w:val="FAFD6F6E"/>
    <w:rsid w:val="FAFF227C"/>
    <w:rsid w:val="FAFF7ABE"/>
    <w:rsid w:val="FB3FA21A"/>
    <w:rsid w:val="FB7E73A6"/>
    <w:rsid w:val="FB7FC08B"/>
    <w:rsid w:val="FB9DCD09"/>
    <w:rsid w:val="FBBF522B"/>
    <w:rsid w:val="FBDDF829"/>
    <w:rsid w:val="FBE523F7"/>
    <w:rsid w:val="FBE929E0"/>
    <w:rsid w:val="FBEF9FA4"/>
    <w:rsid w:val="FBFEB6E9"/>
    <w:rsid w:val="FBFF2D3D"/>
    <w:rsid w:val="FBFF5BA3"/>
    <w:rsid w:val="FBFFDB92"/>
    <w:rsid w:val="FC3CB576"/>
    <w:rsid w:val="FC695B08"/>
    <w:rsid w:val="FC7B893D"/>
    <w:rsid w:val="FC9B0EB5"/>
    <w:rsid w:val="FCB7B1D3"/>
    <w:rsid w:val="FCE7383C"/>
    <w:rsid w:val="FCF3FC5A"/>
    <w:rsid w:val="FCF6A180"/>
    <w:rsid w:val="FCF9E4FA"/>
    <w:rsid w:val="FCFC1424"/>
    <w:rsid w:val="FCFCB111"/>
    <w:rsid w:val="FDD2824A"/>
    <w:rsid w:val="FDDBDD53"/>
    <w:rsid w:val="FDDEAA3E"/>
    <w:rsid w:val="FDEB898F"/>
    <w:rsid w:val="FDF77D9A"/>
    <w:rsid w:val="FDFF1E63"/>
    <w:rsid w:val="FDFF601E"/>
    <w:rsid w:val="FE5316BF"/>
    <w:rsid w:val="FE6C2327"/>
    <w:rsid w:val="FEA6C232"/>
    <w:rsid w:val="FEBA50B3"/>
    <w:rsid w:val="FEBA5E03"/>
    <w:rsid w:val="FEBCB994"/>
    <w:rsid w:val="FEBDCA63"/>
    <w:rsid w:val="FED65A23"/>
    <w:rsid w:val="FEDD2555"/>
    <w:rsid w:val="FEEDAC84"/>
    <w:rsid w:val="FEF71CA5"/>
    <w:rsid w:val="FEFB981F"/>
    <w:rsid w:val="FEFE2C3B"/>
    <w:rsid w:val="FEFE6778"/>
    <w:rsid w:val="FEFFAF3C"/>
    <w:rsid w:val="FF37F34E"/>
    <w:rsid w:val="FF532F08"/>
    <w:rsid w:val="FF5762AF"/>
    <w:rsid w:val="FF5D7721"/>
    <w:rsid w:val="FF5E09AC"/>
    <w:rsid w:val="FF6723C5"/>
    <w:rsid w:val="FF7544E6"/>
    <w:rsid w:val="FF75F239"/>
    <w:rsid w:val="FF760318"/>
    <w:rsid w:val="FF79CC2B"/>
    <w:rsid w:val="FF7BB317"/>
    <w:rsid w:val="FF7C2C10"/>
    <w:rsid w:val="FF7DF4DB"/>
    <w:rsid w:val="FF7F9682"/>
    <w:rsid w:val="FF8EC4C9"/>
    <w:rsid w:val="FF97370F"/>
    <w:rsid w:val="FF9F8FC9"/>
    <w:rsid w:val="FF9FD92F"/>
    <w:rsid w:val="FFAD32E2"/>
    <w:rsid w:val="FFBB2172"/>
    <w:rsid w:val="FFBF28D0"/>
    <w:rsid w:val="FFBF524A"/>
    <w:rsid w:val="FFBFD3EE"/>
    <w:rsid w:val="FFCDC3EB"/>
    <w:rsid w:val="FFD74046"/>
    <w:rsid w:val="FFDF3151"/>
    <w:rsid w:val="FFDF392E"/>
    <w:rsid w:val="FFDFF5F3"/>
    <w:rsid w:val="FFE7B237"/>
    <w:rsid w:val="FFE7E141"/>
    <w:rsid w:val="FFEE1312"/>
    <w:rsid w:val="FFEEDB52"/>
    <w:rsid w:val="FFEEFF09"/>
    <w:rsid w:val="FFF3E0D6"/>
    <w:rsid w:val="FFF74BFC"/>
    <w:rsid w:val="FFF97342"/>
    <w:rsid w:val="FFFF0CE0"/>
    <w:rsid w:val="FFFF25E2"/>
    <w:rsid w:val="FFFF9050"/>
    <w:rsid w:val="FFFFBC83"/>
    <w:rsid w:val="FFFFF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annotation text"/>
    <w:basedOn w:val="1"/>
    <w:qFormat/>
    <w:uiPriority w:val="0"/>
    <w:pPr>
      <w:spacing w:line="240" w:lineRule="auto"/>
      <w:ind w:firstLine="0"/>
      <w:jc w:val="left"/>
    </w:pPr>
    <w:rPr>
      <w:rFonts w:ascii="Times New Roman" w:hAnsi="Times New Roman"/>
      <w:kern w:val="0"/>
      <w:sz w:val="24"/>
      <w:szCs w:val="20"/>
    </w:rPr>
  </w:style>
  <w:style w:type="paragraph" w:styleId="6">
    <w:name w:val="Body Text"/>
    <w:basedOn w:val="1"/>
    <w:next w:val="4"/>
    <w:qFormat/>
    <w:uiPriority w:val="0"/>
    <w:pPr>
      <w:jc w:val="center"/>
    </w:pPr>
    <w:rPr>
      <w:sz w:val="44"/>
    </w:rPr>
  </w:style>
  <w:style w:type="paragraph" w:styleId="7">
    <w:name w:val="Body Text Indent"/>
    <w:basedOn w:val="1"/>
    <w:next w:val="5"/>
    <w:qFormat/>
    <w:uiPriority w:val="0"/>
    <w:pPr>
      <w:ind w:firstLine="360"/>
    </w:pPr>
  </w:style>
  <w:style w:type="paragraph" w:styleId="8">
    <w:name w:val="Date"/>
    <w:basedOn w:val="1"/>
    <w:next w:val="1"/>
    <w:qFormat/>
    <w:uiPriority w:val="0"/>
    <w:rPr>
      <w:rFonts w:ascii="仿宋_GB2312" w:eastAsia="仿宋_GB2312"/>
      <w:sz w:val="32"/>
    </w:rPr>
  </w:style>
  <w:style w:type="paragraph" w:styleId="9">
    <w:name w:val="footer"/>
    <w:basedOn w:val="1"/>
    <w:next w:val="4"/>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widowControl/>
      <w:tabs>
        <w:tab w:val="right" w:leader="dot" w:pos="8778"/>
      </w:tabs>
      <w:spacing w:after="100" w:line="259" w:lineRule="auto"/>
      <w:jc w:val="left"/>
    </w:pPr>
    <w:rPr>
      <w:rFonts w:ascii="宋体" w:hAnsi="宋体"/>
      <w:b/>
      <w:bCs/>
      <w:kern w:val="0"/>
      <w:sz w:val="28"/>
      <w:szCs w:val="28"/>
    </w:rPr>
  </w:style>
  <w:style w:type="paragraph" w:styleId="12">
    <w:name w:val="Normal (Web)"/>
    <w:basedOn w:val="1"/>
    <w:qFormat/>
    <w:uiPriority w:val="0"/>
    <w:pPr>
      <w:spacing w:beforeAutospacing="1" w:afterAutospacing="1"/>
      <w:jc w:val="left"/>
    </w:pPr>
    <w:rPr>
      <w:rFonts w:cs="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00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paragraph" w:customStyle="1" w:styleId="2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21091</Words>
  <Characters>21318</Characters>
  <Lines>1</Lines>
  <Paragraphs>1</Paragraphs>
  <TotalTime>15</TotalTime>
  <ScaleCrop>false</ScaleCrop>
  <LinksUpToDate>false</LinksUpToDate>
  <CharactersWithSpaces>21697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2021-04-26T03:26:00Z</dcterms:created>
  <dc:creator>linhong</dc:creator>
  <cp:lastModifiedBy>川儿…</cp:lastModifiedBy>
  <cp:lastPrinted>2025-11-29T00:22:00Z</cp:lastPrinted>
  <dcterms:modified xsi:type="dcterms:W3CDTF">2026-01-05T06:50:04Z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eyJoZGlkIjoiMGQ4ZWZhNWM5NjJkZTkxYzdkNWIxYjFlYjhhZTMyYmUiLCJ1c2VySWQiOiI0MzE3MTMwMTQifQ==</vt:lpwstr>
  </property>
  <property fmtid="{D5CDD505-2E9C-101B-9397-08002B2CF9AE}" pid="4" name="ICV">
    <vt:lpwstr>423A903FDC3A4476BC211AAAB162C796_12</vt:lpwstr>
  </property>
</Properties>
</file>